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8993B" w14:textId="77777777" w:rsidR="002F1DD9" w:rsidRPr="003E3F7E" w:rsidRDefault="002F1DD9" w:rsidP="002F1DD9">
      <w:pPr>
        <w:rPr>
          <w:rFonts w:eastAsia="Times New Roman"/>
          <w:color w:val="auto"/>
          <w:sz w:val="20"/>
          <w:szCs w:val="18"/>
          <w:lang w:val="ru-RU"/>
        </w:rPr>
      </w:pPr>
      <w:r w:rsidRPr="003E3F7E">
        <w:rPr>
          <w:rFonts w:eastAsia="Times New Roman"/>
          <w:b/>
          <w:bCs/>
          <w:color w:val="auto"/>
          <w:sz w:val="20"/>
          <w:szCs w:val="18"/>
        </w:rPr>
        <w:t>МИСЛЕЊЕ од 08.02.2024</w:t>
      </w:r>
      <w:r w:rsidRPr="003E3F7E">
        <w:rPr>
          <w:rFonts w:eastAsia="Times New Roman"/>
          <w:color w:val="auto"/>
          <w:sz w:val="20"/>
          <w:szCs w:val="18"/>
          <w:lang w:val="ru-RU"/>
        </w:rPr>
        <w:t>:</w:t>
      </w:r>
    </w:p>
    <w:p w14:paraId="6F7B57E1" w14:textId="77777777" w:rsidR="002F1DD9" w:rsidRPr="003E3F7E" w:rsidRDefault="002F1DD9" w:rsidP="002F1DD9">
      <w:pPr>
        <w:rPr>
          <w:rFonts w:eastAsia="Times New Roman"/>
          <w:color w:val="auto"/>
          <w:sz w:val="20"/>
          <w:szCs w:val="18"/>
          <w:lang w:val="ru-RU"/>
        </w:rPr>
      </w:pPr>
    </w:p>
    <w:p w14:paraId="69E73EDC"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 Ве известува за следното:    </w:t>
      </w:r>
    </w:p>
    <w:p w14:paraId="67635BF4" w14:textId="77777777" w:rsidR="002F1DD9" w:rsidRPr="003E3F7E" w:rsidRDefault="002F1DD9" w:rsidP="002F1DD9">
      <w:pPr>
        <w:rPr>
          <w:rFonts w:eastAsia="Times New Roman"/>
          <w:color w:val="auto"/>
          <w:sz w:val="20"/>
          <w:szCs w:val="18"/>
        </w:rPr>
      </w:pPr>
      <w:bookmarkStart w:id="0" w:name="_Hlk199339753"/>
      <w:r w:rsidRPr="003E3F7E">
        <w:rPr>
          <w:rFonts w:eastAsia="Times New Roman"/>
          <w:color w:val="auto"/>
          <w:sz w:val="20"/>
          <w:szCs w:val="18"/>
        </w:rPr>
        <w:t xml:space="preserve">Согласно член 2 точка 1 од Законот за данокот на додадена вредност </w:t>
      </w:r>
      <w:bookmarkEnd w:id="0"/>
      <w:r w:rsidRPr="003E3F7E">
        <w:rPr>
          <w:rFonts w:eastAsia="Times New Roman"/>
          <w:color w:val="auto"/>
          <w:sz w:val="20"/>
          <w:szCs w:val="18"/>
        </w:rPr>
        <w:t>(“Сл. Весник на РМ” бр. 44/99...198/18 и ”Сл весник на РСМ “.98/19....57/22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69CB9E44"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 xml:space="preserve">Промет на добра, во смисла на член 3 став 1 од ЗДДВ,  претставува преносот на правото на располагање со движен или недвижен материјален имот. </w:t>
      </w:r>
    </w:p>
    <w:p w14:paraId="438395DB"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 xml:space="preserve">Преносот на правото на располагање подразбира пренос на економската супстанца на доброто од исполнувачот спрема примателот на доброто, кој бил конечно извршен од страна на учесниците на прометот и за кој искажале волја страните на прометот. Примателот на доброто мора да е фактички во состојба да го користи доброто како сопственик и да може истото да го отуѓува. </w:t>
      </w:r>
    </w:p>
    <w:p w14:paraId="2A18D5C4"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Како промет на добра согласно член 3 став 2 точка 6 од ЗДДВ, се смета и прометот на добра произведени или составени од материјали или елементи кои ги набавил испорачателот, кај кои не се работи само за додатоци или за други споредни предмети. Истото важи и во случај на изградба на недвижности.</w:t>
      </w:r>
    </w:p>
    <w:p w14:paraId="15CD8690"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Промет на добра по основ на договор за дело постои кога изведувачот на делото самиот набавил за истото материјал или составни делови кај кои не се работи само за додатоци или за други споредни ствари (основни материјали). Ако делото се состои од повеќе основни материјали, изведувачот на делото ќе започне да врши испорака на дело дури откако самиот ќе набави основен материјал или дел од него, додека сите останати материјали се обезбедуваат од страна на нарачателот. Ако изведувачот на делото не користи сопствено набавени материјали или користи само материјали кои можат да се сметаат за додатоци или за други споредни ствари, во тој случај се работи за услуга по основ на договор за дело во смисла на член 6 став 1 од ЗДДВ.</w:t>
      </w:r>
    </w:p>
    <w:p w14:paraId="08B00B4C"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Согласно член 28 од ЗДДВ, данокот на додадена вредност се пресметува со примена на пропорционални даночни стапки врз даночна основа за оданочивиот промет на стоки и услуги и тоа:</w:t>
      </w:r>
    </w:p>
    <w:p w14:paraId="64AE12F0"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1)според општата даночна стапка од 18%,</w:t>
      </w:r>
    </w:p>
    <w:p w14:paraId="0519611A"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2)според повластена даночна стапка од 5% и од 10%.</w:t>
      </w:r>
    </w:p>
    <w:p w14:paraId="39AEC2BD"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Според член 29 од ЗДДВ, општата даночна стапка од 18% се применува врз целокупниот промет и увоз, освен врз прометот и увозот кој се оданочува со повластената даночната стапка.</w:t>
      </w:r>
    </w:p>
    <w:p w14:paraId="0071B185"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 xml:space="preserve">Согласно член 30 став 1 точка 14 од ЗДДВ повластена даночна стапка од 5% се применува врз првиот промет на станбени згради и станови во оној дел во кој истите се користат за станбени цели и кој ќе се изврши во рок до пет години по изградбата. </w:t>
      </w:r>
    </w:p>
    <w:p w14:paraId="24B3DB2A"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Согласно напред наведеното, доколку градежната фирма-изведувач самата ги набавува материјалите или составните делови кај кои не се работи само за додатоци или за други споредни ствари (основните материјали), во тој случај, се работи за испорака на дело во смисла на член 3 став 2 точка 6 од ЗДДВ.</w:t>
      </w:r>
    </w:p>
    <w:p w14:paraId="22EB954E"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 xml:space="preserve">Доколку градежната фирма-изведувач на делото не користи сопствено набавени материјали или користи само материјали кои можат да се сметаат за додатоци или за други споредни ствари, во тој случај се работи за услуга по основ на договор за дело во смисла на </w:t>
      </w:r>
      <w:bookmarkStart w:id="1" w:name="_Hlk204376215"/>
      <w:r w:rsidRPr="003E3F7E">
        <w:rPr>
          <w:rFonts w:eastAsia="Times New Roman"/>
          <w:color w:val="auto"/>
          <w:sz w:val="20"/>
          <w:szCs w:val="18"/>
        </w:rPr>
        <w:t>член 6 став 1 од ЗДДВ.</w:t>
      </w:r>
    </w:p>
    <w:bookmarkEnd w:id="1"/>
    <w:p w14:paraId="42CB9569" w14:textId="77777777" w:rsidR="002F1DD9" w:rsidRPr="003E3F7E" w:rsidRDefault="002F1DD9" w:rsidP="002F1DD9">
      <w:pPr>
        <w:rPr>
          <w:rFonts w:eastAsia="Times New Roman"/>
          <w:color w:val="auto"/>
          <w:sz w:val="20"/>
          <w:szCs w:val="18"/>
        </w:rPr>
      </w:pPr>
      <w:r w:rsidRPr="003E3F7E">
        <w:rPr>
          <w:rFonts w:eastAsia="Times New Roman"/>
          <w:color w:val="auto"/>
          <w:sz w:val="20"/>
          <w:szCs w:val="18"/>
        </w:rPr>
        <w:t xml:space="preserve">Доколку во договорот е договорена испорака на куќа за индивидуално домување по принципот “клуч на рака”, во тој случај се применува повластена даночна стапка од 5%. </w:t>
      </w:r>
    </w:p>
    <w:p w14:paraId="193B1196" w14:textId="1EE286E9" w:rsidR="009157F7" w:rsidRPr="002F1DD9" w:rsidRDefault="009157F7" w:rsidP="002F1DD9"/>
    <w:sectPr w:rsidR="009157F7" w:rsidRPr="002F1DD9"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3C8AF" w14:textId="77777777" w:rsidR="00863CF8" w:rsidRPr="001F0481" w:rsidRDefault="00863CF8" w:rsidP="00805345">
      <w:r w:rsidRPr="001F0481">
        <w:separator/>
      </w:r>
    </w:p>
  </w:endnote>
  <w:endnote w:type="continuationSeparator" w:id="0">
    <w:p w14:paraId="1F600798" w14:textId="77777777" w:rsidR="00863CF8" w:rsidRPr="001F0481" w:rsidRDefault="00863CF8"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4DAAF" w14:textId="77777777" w:rsidR="00863CF8" w:rsidRPr="001F0481" w:rsidRDefault="00863CF8" w:rsidP="00805345">
      <w:r w:rsidRPr="001F0481">
        <w:separator/>
      </w:r>
    </w:p>
  </w:footnote>
  <w:footnote w:type="continuationSeparator" w:id="0">
    <w:p w14:paraId="3B9B6E1B" w14:textId="77777777" w:rsidR="00863CF8" w:rsidRPr="001F0481" w:rsidRDefault="00863CF8"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CF8"/>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514</Words>
  <Characters>2934</Characters>
  <Application>Microsoft Office Word</Application>
  <DocSecurity>0</DocSecurity>
  <Lines>24</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3442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2025-10-09T10:45:00Z</dcterms:created>
  <dcterms:modified xsi:type="dcterms:W3CDTF">2025-10-09T10:45:00Z</dcterms:modified>
</cp:coreProperties>
</file>