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E7B6A" w14:textId="77777777" w:rsidR="00730AF0" w:rsidRPr="00944BC7" w:rsidRDefault="00730AF0" w:rsidP="00730AF0">
      <w:pPr>
        <w:rPr>
          <w:rFonts w:eastAsia="Times New Roman"/>
          <w:b/>
          <w:bCs/>
          <w:color w:val="000000" w:themeColor="text1"/>
          <w:sz w:val="20"/>
          <w:szCs w:val="20"/>
        </w:rPr>
      </w:pPr>
      <w:r w:rsidRPr="00944BC7">
        <w:rPr>
          <w:rFonts w:eastAsia="Times New Roman"/>
          <w:b/>
          <w:bCs/>
          <w:color w:val="000000" w:themeColor="text1"/>
          <w:sz w:val="20"/>
          <w:szCs w:val="20"/>
        </w:rPr>
        <w:t>МИСЛЕЊЕ од 11.11.2024:</w:t>
      </w:r>
    </w:p>
    <w:p w14:paraId="38C18905" w14:textId="77777777" w:rsidR="00730AF0" w:rsidRPr="00944BC7" w:rsidRDefault="00730AF0" w:rsidP="00730AF0">
      <w:pPr>
        <w:rPr>
          <w:rFonts w:eastAsia="Times New Roman"/>
          <w:b/>
          <w:bCs/>
          <w:color w:val="000000" w:themeColor="text1"/>
          <w:sz w:val="20"/>
          <w:szCs w:val="20"/>
        </w:rPr>
      </w:pPr>
    </w:p>
    <w:p w14:paraId="73B253CA" w14:textId="77777777" w:rsidR="00730AF0" w:rsidRPr="00944BC7" w:rsidRDefault="00730AF0" w:rsidP="00730AF0">
      <w:pPr>
        <w:rPr>
          <w:rFonts w:eastAsia="Times New Roman"/>
          <w:color w:val="000000" w:themeColor="text1"/>
          <w:sz w:val="20"/>
          <w:szCs w:val="20"/>
        </w:rPr>
      </w:pPr>
      <w:r w:rsidRPr="00944BC7">
        <w:rPr>
          <w:rFonts w:eastAsia="Times New Roman"/>
          <w:color w:val="000000" w:themeColor="text1"/>
          <w:sz w:val="20"/>
          <w:szCs w:val="20"/>
        </w:rPr>
        <w:t>Почитувани,</w:t>
      </w:r>
    </w:p>
    <w:p w14:paraId="1B455775" w14:textId="77777777" w:rsidR="00730AF0" w:rsidRPr="00944BC7" w:rsidRDefault="00730AF0" w:rsidP="00730AF0">
      <w:pPr>
        <w:rPr>
          <w:rFonts w:eastAsia="Times New Roman"/>
          <w:color w:val="000000" w:themeColor="text1"/>
          <w:sz w:val="20"/>
          <w:szCs w:val="20"/>
        </w:rPr>
      </w:pPr>
      <w:r w:rsidRPr="00944BC7">
        <w:rPr>
          <w:rFonts w:eastAsia="Times New Roman"/>
          <w:color w:val="000000" w:themeColor="text1"/>
          <w:sz w:val="20"/>
          <w:szCs w:val="20"/>
        </w:rPr>
        <w:t>Во врска со Вашето барање на мислење Управата за јавни приходи, Ве известува:</w:t>
      </w:r>
    </w:p>
    <w:p w14:paraId="4E38ECB5" w14:textId="77777777" w:rsidR="00730AF0" w:rsidRPr="00944BC7" w:rsidRDefault="00730AF0" w:rsidP="00730AF0">
      <w:pPr>
        <w:rPr>
          <w:rFonts w:eastAsia="Times New Roman"/>
          <w:color w:val="000000" w:themeColor="text1"/>
          <w:sz w:val="20"/>
          <w:szCs w:val="20"/>
        </w:rPr>
      </w:pPr>
      <w:r w:rsidRPr="00944BC7">
        <w:rPr>
          <w:rFonts w:eastAsia="Times New Roman"/>
          <w:color w:val="000000" w:themeColor="text1"/>
          <w:sz w:val="20"/>
          <w:szCs w:val="20"/>
        </w:rPr>
        <w:t>Согласно член 35 став 1 алинеја 7 од Општиот колективен договор за приватниот сектор во стопанството ( “Сл весник на РМ”  115/14, 119/15 и 150/16), работникот има право на надомест на трошоците поврзани со работа, утвредни со закон и колективен договор односно  регрес за годишен одмор во висина од најмалку 40% од основицата, под услов работникот да работел најмалку 6 месеци во календарската година кај ист работодавач.</w:t>
      </w:r>
    </w:p>
    <w:p w14:paraId="78DDC759" w14:textId="77777777" w:rsidR="00730AF0" w:rsidRPr="00944BC7" w:rsidRDefault="00730AF0" w:rsidP="00730AF0">
      <w:pPr>
        <w:rPr>
          <w:rFonts w:eastAsia="Times New Roman"/>
          <w:color w:val="000000" w:themeColor="text1"/>
          <w:sz w:val="20"/>
          <w:szCs w:val="20"/>
        </w:rPr>
      </w:pPr>
      <w:r w:rsidRPr="00944BC7">
        <w:rPr>
          <w:rFonts w:eastAsia="Times New Roman"/>
          <w:color w:val="000000" w:themeColor="text1"/>
          <w:sz w:val="20"/>
          <w:szCs w:val="20"/>
        </w:rPr>
        <w:t>Со колективен договор на ниво на дејност или колективен договор на ниво на работодавач може да се утврди регрес за годишен одмор во поголем износ од износот утврден со овој колективен договор.</w:t>
      </w:r>
    </w:p>
    <w:p w14:paraId="6F359B3D" w14:textId="77777777" w:rsidR="00730AF0" w:rsidRPr="00944BC7" w:rsidRDefault="00730AF0" w:rsidP="00730AF0">
      <w:pPr>
        <w:rPr>
          <w:rFonts w:eastAsia="Times New Roman"/>
          <w:color w:val="000000" w:themeColor="text1"/>
          <w:sz w:val="20"/>
          <w:szCs w:val="20"/>
        </w:rPr>
      </w:pPr>
      <w:r w:rsidRPr="00944BC7">
        <w:rPr>
          <w:rFonts w:eastAsia="Times New Roman"/>
          <w:color w:val="000000" w:themeColor="text1"/>
          <w:sz w:val="20"/>
          <w:szCs w:val="20"/>
        </w:rPr>
        <w:t>Регресот за годишен одмор се исплатува еднаш во текот на годината. Износот се утврдува според основицата која важи на денот на донесувањето на одлуката за исплата.</w:t>
      </w:r>
    </w:p>
    <w:p w14:paraId="76916160" w14:textId="77777777" w:rsidR="00730AF0" w:rsidRPr="00944BC7" w:rsidRDefault="00730AF0" w:rsidP="00730AF0">
      <w:pPr>
        <w:rPr>
          <w:rFonts w:eastAsia="Times New Roman"/>
          <w:color w:val="000000" w:themeColor="text1"/>
          <w:sz w:val="20"/>
          <w:szCs w:val="20"/>
        </w:rPr>
      </w:pPr>
      <w:r w:rsidRPr="00944BC7">
        <w:rPr>
          <w:rFonts w:eastAsia="Times New Roman"/>
          <w:color w:val="000000" w:themeColor="text1"/>
          <w:sz w:val="20"/>
          <w:szCs w:val="20"/>
        </w:rPr>
        <w:t>Со Спогодбата за изменување и дополнување на ОКД за приватниот сектор од областа на стопанството („Сл. весник на РМ“ бр. 119 од 2015) е определено дека кај работодавачите кај кои настанале тешкотии во работењето, ценејќи ја економско-финансиската состојба на работодавачот, по задолжителна претходна консултација со синдикатот на ниво на гранка, односно оддел, со спогодба потпишана од работодавачот и репрезентативната синдикална организација може да се утврди регрес за годишен одмор во помал износ од износот утврден со овој колективен договор.</w:t>
      </w:r>
    </w:p>
    <w:p w14:paraId="4251A792" w14:textId="77777777" w:rsidR="00730AF0" w:rsidRPr="00944BC7" w:rsidRDefault="00730AF0" w:rsidP="00730AF0">
      <w:pPr>
        <w:rPr>
          <w:rFonts w:eastAsia="Times New Roman"/>
          <w:color w:val="000000" w:themeColor="text1"/>
          <w:sz w:val="20"/>
          <w:szCs w:val="20"/>
        </w:rPr>
      </w:pPr>
    </w:p>
    <w:p w14:paraId="51966414" w14:textId="77777777" w:rsidR="00730AF0" w:rsidRPr="00944BC7" w:rsidRDefault="00730AF0" w:rsidP="00730AF0">
      <w:pPr>
        <w:rPr>
          <w:rFonts w:eastAsia="Times New Roman"/>
          <w:color w:val="000000" w:themeColor="text1"/>
          <w:sz w:val="20"/>
          <w:szCs w:val="20"/>
        </w:rPr>
      </w:pPr>
      <w:r w:rsidRPr="00944BC7">
        <w:rPr>
          <w:rFonts w:eastAsia="Times New Roman"/>
          <w:color w:val="000000" w:themeColor="text1"/>
          <w:sz w:val="20"/>
          <w:szCs w:val="20"/>
        </w:rPr>
        <w:t>Од даночен аспект,  Ве известуваме дека согласно член 15 став 1  точка 2) од Законот за данок на личен доход (“Сл весник на РМ” бр.241/18 и “Сл. весник на РСМ” 275/19, 290/20, 85/21 и 274/22 во понатамошниот текст ЗДЛД), доход од работа претставуваат надоместоците на трошоците од работен однос исплатени над износите од член 12 на овој закон, сите други надоместоци на трошоци поврзани со работа утврдени со Законот за работни односи, општиот колективен договор за приватниот сектор од областа на стопанството, гранските колективни договори, колективниот договор на ниво на работодавач и прописите на органите на државната управа.</w:t>
      </w:r>
    </w:p>
    <w:p w14:paraId="118A3D84" w14:textId="77777777" w:rsidR="00730AF0" w:rsidRPr="00944BC7" w:rsidRDefault="00730AF0" w:rsidP="00730AF0">
      <w:pPr>
        <w:rPr>
          <w:rFonts w:eastAsia="Times New Roman"/>
          <w:color w:val="000000" w:themeColor="text1"/>
          <w:sz w:val="20"/>
          <w:szCs w:val="20"/>
        </w:rPr>
      </w:pPr>
      <w:r w:rsidRPr="00944BC7">
        <w:rPr>
          <w:rFonts w:eastAsia="Times New Roman"/>
          <w:color w:val="000000" w:themeColor="text1"/>
          <w:sz w:val="20"/>
          <w:szCs w:val="20"/>
        </w:rPr>
        <w:t>Основа за пресметување на данокот на доход од работа претставува: 2) износот на надоместоците на трошоци од работен однос исплатени над износите од членот 12 на овој закон и сите други надоместоци на трошоци поврзани со работа утврдени со Законот за работните односи, Општиот колективен договор за приватниот сектор од областа на стопанството, гранските колективни договори, колективен договор на ниво на работодавач и прописите за органите на државната управа и износот на надоместокот за закуп на имот како и износот на надоместокот на трошоци поврзани со закупот на имотот на вработено лице кога надоместоците ги плаќа работодавачот, согласно член 16 од ЗДЛД.</w:t>
      </w:r>
    </w:p>
    <w:p w14:paraId="7F66BA28" w14:textId="77777777" w:rsidR="00730AF0" w:rsidRPr="00944BC7" w:rsidRDefault="00730AF0" w:rsidP="00730AF0">
      <w:pPr>
        <w:overflowPunct w:val="0"/>
        <w:autoSpaceDE w:val="0"/>
        <w:autoSpaceDN w:val="0"/>
        <w:adjustRightInd w:val="0"/>
        <w:textAlignment w:val="baseline"/>
        <w:rPr>
          <w:rFonts w:eastAsia="Times New Roman"/>
          <w:color w:val="000000" w:themeColor="text1"/>
          <w:sz w:val="20"/>
          <w:szCs w:val="20"/>
        </w:rPr>
      </w:pPr>
      <w:r w:rsidRPr="00944BC7">
        <w:rPr>
          <w:rFonts w:eastAsia="Times New Roman"/>
          <w:color w:val="000000" w:themeColor="text1"/>
          <w:sz w:val="20"/>
          <w:szCs w:val="20"/>
        </w:rPr>
        <w:t>Аконтација на данокот на доход се плаќа по одбивка, односно исплатувачот на доходот го пресметува, задржува и плаќа данокот на доход при секоја исплата и за доходот од работа.</w:t>
      </w:r>
    </w:p>
    <w:p w14:paraId="23007C21" w14:textId="77777777" w:rsidR="00730AF0" w:rsidRPr="00944BC7" w:rsidRDefault="00730AF0" w:rsidP="00730AF0">
      <w:pPr>
        <w:overflowPunct w:val="0"/>
        <w:autoSpaceDE w:val="0"/>
        <w:autoSpaceDN w:val="0"/>
        <w:adjustRightInd w:val="0"/>
        <w:textAlignment w:val="baseline"/>
        <w:rPr>
          <w:rFonts w:eastAsia="Times New Roman"/>
          <w:color w:val="000000" w:themeColor="text1"/>
          <w:sz w:val="20"/>
          <w:szCs w:val="20"/>
        </w:rPr>
      </w:pPr>
      <w:r w:rsidRPr="00944BC7">
        <w:rPr>
          <w:rFonts w:eastAsia="Times New Roman"/>
          <w:color w:val="000000" w:themeColor="text1"/>
          <w:sz w:val="20"/>
          <w:szCs w:val="20"/>
        </w:rPr>
        <w:t>Исплатувачот пред секоја исплата на доходот на кои аконтацијата на данокот се плаќа по одбивка, е должен до органот за јавни приходи да достави пресметка за бруто – доход, одбитоците, пресметаниот данок по одбивка и нето – доходот за исплата, за секој обврзник поединечно.</w:t>
      </w:r>
    </w:p>
    <w:p w14:paraId="64A6D188" w14:textId="77777777" w:rsidR="00730AF0" w:rsidRPr="00944BC7" w:rsidRDefault="00730AF0" w:rsidP="00730AF0">
      <w:pPr>
        <w:overflowPunct w:val="0"/>
        <w:autoSpaceDE w:val="0"/>
        <w:autoSpaceDN w:val="0"/>
        <w:adjustRightInd w:val="0"/>
        <w:textAlignment w:val="baseline"/>
        <w:rPr>
          <w:rFonts w:eastAsia="Times New Roman"/>
          <w:color w:val="000000" w:themeColor="text1"/>
          <w:sz w:val="20"/>
          <w:szCs w:val="20"/>
        </w:rPr>
      </w:pPr>
      <w:r w:rsidRPr="00944BC7">
        <w:rPr>
          <w:rFonts w:eastAsia="Times New Roman"/>
          <w:color w:val="000000" w:themeColor="text1"/>
          <w:sz w:val="20"/>
          <w:szCs w:val="20"/>
        </w:rPr>
        <w:t>Исплатувачот е должен на обврзникот да му издаде примерок од пресметката за аконтација на данокот на доход и платените придонеси за секоја исплата.</w:t>
      </w:r>
    </w:p>
    <w:p w14:paraId="6EC13C8C" w14:textId="77777777" w:rsidR="00730AF0" w:rsidRPr="00944BC7" w:rsidRDefault="00730AF0" w:rsidP="00730AF0">
      <w:pPr>
        <w:rPr>
          <w:rFonts w:eastAsia="Times New Roman"/>
          <w:color w:val="000000" w:themeColor="text1"/>
          <w:sz w:val="20"/>
          <w:szCs w:val="20"/>
        </w:rPr>
      </w:pPr>
      <w:r w:rsidRPr="00944BC7">
        <w:rPr>
          <w:rFonts w:eastAsia="Times New Roman"/>
          <w:color w:val="000000" w:themeColor="text1"/>
          <w:sz w:val="20"/>
          <w:szCs w:val="20"/>
        </w:rPr>
        <w:t>Во пресметката износот на примениот надоместок се искажува како Вид на доход  Т1. Доход од работа и подвид на доход S1.7. Доход кој подлежи  на оданочување со ПДД - регрес.</w:t>
      </w:r>
    </w:p>
    <w:p w14:paraId="063CC784" w14:textId="77777777" w:rsidR="00730AF0" w:rsidRPr="00944BC7" w:rsidRDefault="00730AF0" w:rsidP="00730AF0">
      <w:pPr>
        <w:rPr>
          <w:rFonts w:eastAsia="Times New Roman"/>
          <w:color w:val="000000" w:themeColor="text1"/>
          <w:sz w:val="20"/>
          <w:szCs w:val="20"/>
        </w:rPr>
      </w:pPr>
      <w:r w:rsidRPr="00944BC7">
        <w:rPr>
          <w:rFonts w:eastAsia="Times New Roman"/>
          <w:color w:val="000000" w:themeColor="text1"/>
          <w:sz w:val="20"/>
          <w:szCs w:val="20"/>
        </w:rPr>
        <w:t xml:space="preserve">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данокот на доход со статус </w:t>
      </w:r>
      <w:r w:rsidRPr="00944BC7">
        <w:rPr>
          <w:rFonts w:eastAsia="Times New Roman"/>
          <w:color w:val="000000" w:themeColor="text1"/>
          <w:sz w:val="20"/>
          <w:szCs w:val="20"/>
        </w:rPr>
        <w:lastRenderedPageBreak/>
        <w:t>„Одобрена“ и налог за плаќање на данок на доход и нето приход. Плаќањето на данок на доход кај носителот на платниот промет се врши на  образец ПП53.</w:t>
      </w:r>
    </w:p>
    <w:p w14:paraId="76914CEE" w14:textId="66720569" w:rsidR="00301F66" w:rsidRPr="00730AF0" w:rsidRDefault="00301F66" w:rsidP="00730AF0"/>
    <w:sectPr w:rsidR="00301F66" w:rsidRPr="00730AF0"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F5CEE" w14:textId="77777777" w:rsidR="00C537B4" w:rsidRPr="00C567EE" w:rsidRDefault="00C537B4" w:rsidP="00805345">
      <w:r w:rsidRPr="00C567EE">
        <w:separator/>
      </w:r>
    </w:p>
  </w:endnote>
  <w:endnote w:type="continuationSeparator" w:id="0">
    <w:p w14:paraId="60F5B719" w14:textId="77777777" w:rsidR="00C537B4" w:rsidRPr="00C567EE" w:rsidRDefault="00C537B4"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1E688" w14:textId="77777777" w:rsidR="00C537B4" w:rsidRPr="00C567EE" w:rsidRDefault="00C537B4" w:rsidP="00805345">
      <w:r w:rsidRPr="00C567EE">
        <w:separator/>
      </w:r>
    </w:p>
  </w:footnote>
  <w:footnote w:type="continuationSeparator" w:id="0">
    <w:p w14:paraId="154B1F19" w14:textId="77777777" w:rsidR="00C537B4" w:rsidRPr="00C567EE" w:rsidRDefault="00C537B4"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5"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8"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4"/>
  </w:num>
  <w:num w:numId="2" w16cid:durableId="1900096440">
    <w:abstractNumId w:val="30"/>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7"/>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2"/>
  </w:num>
  <w:num w:numId="13" w16cid:durableId="714353434">
    <w:abstractNumId w:val="15"/>
  </w:num>
  <w:num w:numId="14" w16cid:durableId="1341006038">
    <w:abstractNumId w:val="12"/>
  </w:num>
  <w:num w:numId="15" w16cid:durableId="788474779">
    <w:abstractNumId w:val="2"/>
  </w:num>
  <w:num w:numId="16" w16cid:durableId="639068706">
    <w:abstractNumId w:val="29"/>
  </w:num>
  <w:num w:numId="17" w16cid:durableId="479928752">
    <w:abstractNumId w:val="1"/>
  </w:num>
  <w:num w:numId="18" w16cid:durableId="2018384905">
    <w:abstractNumId w:val="25"/>
  </w:num>
  <w:num w:numId="19" w16cid:durableId="2136213879">
    <w:abstractNumId w:val="3"/>
  </w:num>
  <w:num w:numId="20" w16cid:durableId="694765918">
    <w:abstractNumId w:val="31"/>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3"/>
  </w:num>
  <w:num w:numId="26" w16cid:durableId="1199777193">
    <w:abstractNumId w:val="42"/>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6"/>
  </w:num>
  <w:num w:numId="34" w16cid:durableId="382213961">
    <w:abstractNumId w:val="41"/>
  </w:num>
  <w:num w:numId="35" w16cid:durableId="2900175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5"/>
  </w:num>
  <w:num w:numId="37" w16cid:durableId="1322738061">
    <w:abstractNumId w:val="19"/>
  </w:num>
  <w:num w:numId="38" w16cid:durableId="1951744169">
    <w:abstractNumId w:val="26"/>
  </w:num>
  <w:num w:numId="39" w16cid:durableId="134378012">
    <w:abstractNumId w:val="40"/>
  </w:num>
  <w:num w:numId="40" w16cid:durableId="956259968">
    <w:abstractNumId w:val="38"/>
  </w:num>
  <w:num w:numId="41" w16cid:durableId="286551664">
    <w:abstractNumId w:val="0"/>
  </w:num>
  <w:num w:numId="42" w16cid:durableId="1901164002">
    <w:abstractNumId w:val="16"/>
  </w:num>
  <w:num w:numId="43" w16cid:durableId="1817986883">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37B4"/>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587</Words>
  <Characters>3350</Characters>
  <Application>Microsoft Office Word</Application>
  <DocSecurity>0</DocSecurity>
  <Lines>27</Lines>
  <Paragraphs>7</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3930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2025-10-22T12:32:00Z</dcterms:created>
  <dcterms:modified xsi:type="dcterms:W3CDTF">2025-10-22T12:32:00Z</dcterms:modified>
</cp:coreProperties>
</file>