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33CEE" w14:textId="77777777" w:rsidR="00AA6BB1" w:rsidRPr="000835F2" w:rsidRDefault="00AA6BB1" w:rsidP="00AA6BB1">
      <w:pPr>
        <w:spacing w:before="120" w:after="120"/>
        <w:rPr>
          <w:b/>
          <w:bCs/>
          <w:noProof w:val="0"/>
          <w:color w:val="auto"/>
          <w:sz w:val="20"/>
          <w:szCs w:val="20"/>
        </w:rPr>
      </w:pPr>
      <w:r w:rsidRPr="000835F2">
        <w:rPr>
          <w:b/>
          <w:bCs/>
          <w:noProof w:val="0"/>
          <w:color w:val="auto"/>
          <w:sz w:val="20"/>
          <w:szCs w:val="20"/>
        </w:rPr>
        <w:t>МИСЛЕЊЕ од 16.02.2024:</w:t>
      </w:r>
    </w:p>
    <w:p w14:paraId="61B561C2" w14:textId="77777777" w:rsidR="00AA6BB1" w:rsidRPr="000835F2" w:rsidRDefault="00AA6BB1" w:rsidP="00AA6BB1">
      <w:pPr>
        <w:spacing w:before="120" w:after="120"/>
        <w:ind w:left="-7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      Почитувани,</w:t>
      </w:r>
    </w:p>
    <w:p w14:paraId="06742D84" w14:textId="77777777" w:rsidR="00AA6BB1" w:rsidRPr="000835F2" w:rsidRDefault="00AA6BB1" w:rsidP="00AA6BB1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поставеното прашање Управата за јавни приходи - Генерална дирекција Скопје, Ве известува </w:t>
      </w:r>
      <w:proofErr w:type="spellStart"/>
      <w:r w:rsidRPr="000835F2">
        <w:rPr>
          <w:noProof w:val="0"/>
          <w:color w:val="auto"/>
          <w:sz w:val="20"/>
          <w:szCs w:val="20"/>
        </w:rPr>
        <w:t>дeка</w:t>
      </w:r>
      <w:proofErr w:type="spellEnd"/>
      <w:r w:rsidRPr="000835F2">
        <w:rPr>
          <w:noProof w:val="0"/>
          <w:color w:val="auto"/>
          <w:sz w:val="20"/>
          <w:szCs w:val="20"/>
        </w:rPr>
        <w:t>:</w:t>
      </w:r>
    </w:p>
    <w:p w14:paraId="3202D2DB" w14:textId="77777777" w:rsidR="00AA6BB1" w:rsidRPr="000835F2" w:rsidRDefault="00AA6BB1" w:rsidP="00AA6BB1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број 275/19……274/22,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  На ода</w:t>
      </w:r>
      <w:r w:rsidRPr="000835F2">
        <w:rPr>
          <w:noProof w:val="0"/>
          <w:color w:val="auto"/>
          <w:sz w:val="20"/>
          <w:szCs w:val="20"/>
        </w:rPr>
        <w:softHyphen/>
        <w:t>но</w:t>
      </w:r>
      <w:r w:rsidRPr="000835F2">
        <w:rPr>
          <w:noProof w:val="0"/>
          <w:color w:val="auto"/>
          <w:sz w:val="20"/>
          <w:szCs w:val="20"/>
        </w:rPr>
        <w:softHyphen/>
        <w:t>чу</w:t>
      </w:r>
      <w:r w:rsidRPr="000835F2">
        <w:rPr>
          <w:noProof w:val="0"/>
          <w:color w:val="auto"/>
          <w:sz w:val="20"/>
          <w:szCs w:val="20"/>
        </w:rPr>
        <w:softHyphen/>
        <w:t>ва</w:t>
      </w:r>
      <w:r w:rsidRPr="000835F2">
        <w:rPr>
          <w:noProof w:val="0"/>
          <w:color w:val="auto"/>
          <w:sz w:val="20"/>
          <w:szCs w:val="20"/>
        </w:rPr>
        <w:softHyphen/>
        <w:t>ње под</w:t>
      </w:r>
      <w:r w:rsidRPr="000835F2">
        <w:rPr>
          <w:noProof w:val="0"/>
          <w:color w:val="auto"/>
          <w:sz w:val="20"/>
          <w:szCs w:val="20"/>
        </w:rPr>
        <w:softHyphen/>
        <w:t>ле</w:t>
      </w:r>
      <w:r w:rsidRPr="000835F2">
        <w:rPr>
          <w:noProof w:val="0"/>
          <w:color w:val="auto"/>
          <w:sz w:val="20"/>
          <w:szCs w:val="20"/>
        </w:rPr>
        <w:softHyphen/>
        <w:t>жат си</w:t>
      </w:r>
      <w:r w:rsidRPr="000835F2">
        <w:rPr>
          <w:noProof w:val="0"/>
          <w:color w:val="auto"/>
          <w:sz w:val="20"/>
          <w:szCs w:val="20"/>
        </w:rPr>
        <w:softHyphen/>
        <w:t>те при</w:t>
      </w:r>
      <w:r w:rsidRPr="000835F2">
        <w:rPr>
          <w:noProof w:val="0"/>
          <w:color w:val="auto"/>
          <w:sz w:val="20"/>
          <w:szCs w:val="20"/>
        </w:rPr>
        <w:softHyphen/>
        <w:t>хо</w:t>
      </w:r>
      <w:r w:rsidRPr="000835F2">
        <w:rPr>
          <w:noProof w:val="0"/>
          <w:color w:val="auto"/>
          <w:sz w:val="20"/>
          <w:szCs w:val="20"/>
        </w:rPr>
        <w:softHyphen/>
        <w:t>ди што се ос</w:t>
      </w:r>
      <w:r w:rsidRPr="000835F2">
        <w:rPr>
          <w:noProof w:val="0"/>
          <w:color w:val="auto"/>
          <w:sz w:val="20"/>
          <w:szCs w:val="20"/>
        </w:rPr>
        <w:softHyphen/>
        <w:t>тва</w:t>
      </w:r>
      <w:r w:rsidRPr="000835F2">
        <w:rPr>
          <w:noProof w:val="0"/>
          <w:color w:val="auto"/>
          <w:sz w:val="20"/>
          <w:szCs w:val="20"/>
        </w:rPr>
        <w:softHyphen/>
        <w:t>ре</w:t>
      </w:r>
      <w:r w:rsidRPr="000835F2">
        <w:rPr>
          <w:noProof w:val="0"/>
          <w:color w:val="auto"/>
          <w:sz w:val="20"/>
          <w:szCs w:val="20"/>
        </w:rPr>
        <w:softHyphen/>
        <w:t>ни во па</w:t>
      </w:r>
      <w:r w:rsidRPr="000835F2">
        <w:rPr>
          <w:noProof w:val="0"/>
          <w:color w:val="auto"/>
          <w:sz w:val="20"/>
          <w:szCs w:val="20"/>
        </w:rPr>
        <w:softHyphen/>
        <w:t>ри, хар</w:t>
      </w:r>
      <w:r w:rsidRPr="000835F2">
        <w:rPr>
          <w:noProof w:val="0"/>
          <w:color w:val="auto"/>
          <w:sz w:val="20"/>
          <w:szCs w:val="20"/>
        </w:rPr>
        <w:softHyphen/>
        <w:t>тии од вред</w:t>
      </w:r>
      <w:r w:rsidRPr="000835F2">
        <w:rPr>
          <w:noProof w:val="0"/>
          <w:color w:val="auto"/>
          <w:sz w:val="20"/>
          <w:szCs w:val="20"/>
        </w:rPr>
        <w:softHyphen/>
        <w:t>ност, во на</w:t>
      </w:r>
      <w:r w:rsidRPr="000835F2">
        <w:rPr>
          <w:noProof w:val="0"/>
          <w:color w:val="auto"/>
          <w:sz w:val="20"/>
          <w:szCs w:val="20"/>
        </w:rPr>
        <w:softHyphen/>
        <w:t>ту</w:t>
      </w:r>
      <w:r w:rsidRPr="000835F2">
        <w:rPr>
          <w:noProof w:val="0"/>
          <w:color w:val="auto"/>
          <w:sz w:val="20"/>
          <w:szCs w:val="20"/>
        </w:rPr>
        <w:softHyphen/>
        <w:t>ра, или во не</w:t>
      </w:r>
      <w:r w:rsidRPr="000835F2">
        <w:rPr>
          <w:noProof w:val="0"/>
          <w:color w:val="auto"/>
          <w:sz w:val="20"/>
          <w:szCs w:val="20"/>
        </w:rPr>
        <w:softHyphen/>
        <w:t>кој друг вид.</w:t>
      </w:r>
    </w:p>
    <w:p w14:paraId="315FF45A" w14:textId="77777777" w:rsidR="00AA6BB1" w:rsidRPr="000835F2" w:rsidRDefault="00AA6BB1" w:rsidP="00AA6BB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noProof w:val="0"/>
          <w:color w:val="auto"/>
          <w:sz w:val="20"/>
          <w:szCs w:val="20"/>
        </w:rPr>
        <w:t xml:space="preserve"> Во член 12 став 1 точка 3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2)  од ЗДЛД данок на личен доход не се плаќа на исплатени донирани финансиски средства преку отворени специјални телефонски броеви за донации кои се користат за хуманитарни цели.</w:t>
      </w:r>
    </w:p>
    <w:p w14:paraId="492DDD89" w14:textId="77777777" w:rsidR="00AA6BB1" w:rsidRPr="000835F2" w:rsidRDefault="00AA6BB1" w:rsidP="00AA6BB1">
      <w:pPr>
        <w:autoSpaceDE w:val="0"/>
        <w:autoSpaceDN w:val="0"/>
        <w:adjustRightInd w:val="0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Според напред наведената одредба, Правните лица (во конкретниот случај Те</w:t>
      </w:r>
      <w:r w:rsidRPr="000835F2">
        <w:rPr>
          <w:noProof w:val="0"/>
          <w:color w:val="auto"/>
          <w:sz w:val="20"/>
          <w:szCs w:val="20"/>
        </w:rPr>
        <w:t>лефонските оператори) немаат обврска за пресметување и плаќање на данокот на личен доход ниту пак физичките лица (во конкретниот случај Вие како родители).</w:t>
      </w:r>
    </w:p>
    <w:p w14:paraId="7F98BD7D" w14:textId="77777777" w:rsidR="00AA6BB1" w:rsidRPr="000835F2" w:rsidRDefault="00AA6BB1" w:rsidP="00AA6BB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noProof w:val="0"/>
          <w:color w:val="auto"/>
          <w:sz w:val="20"/>
          <w:szCs w:val="20"/>
        </w:rPr>
        <w:t xml:space="preserve"> Имено во член 72 став 2 од ЗДЛД,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е дефинирано дека  како друг доход, во смисла на овој закон, се смета и износот на неискористените донирани финансиски средства од членот 12 точка 32) од овој закон.</w:t>
      </w:r>
    </w:p>
    <w:p w14:paraId="21AA53C1" w14:textId="77777777" w:rsidR="00AA6BB1" w:rsidRPr="000835F2" w:rsidRDefault="00AA6BB1" w:rsidP="00AA6BB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Имајки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ја во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предви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одредбата од член 71 став 2 од ЗДЛД, доколку пак, така исплатените средства се во </w:t>
      </w:r>
      <w:r w:rsidRPr="000835F2">
        <w:rPr>
          <w:rFonts w:eastAsia="Times New Roman" w:cs="Times New Roman"/>
          <w:b/>
          <w:bCs/>
          <w:noProof w:val="0"/>
          <w:color w:val="auto"/>
          <w:sz w:val="20"/>
          <w:szCs w:val="20"/>
          <w:lang w:eastAsia="x-none"/>
        </w:rPr>
        <w:t>поголем износ од износот на  профактурата /фактурата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издадена од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Здраствената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установа и сметките за другите признати трошоци поврзани со лекувањето согласно горенаведената одредба, имате обврска согласно член 71 став 2 од ЗДЛД за износот над  признатите трошоци за лекување, со поднесување на електронска пресметка до органот за јавни приходи да пресметате и платите данок на личен доход.             </w:t>
      </w:r>
    </w:p>
    <w:p w14:paraId="76914CEE" w14:textId="66720569" w:rsidR="00301F66" w:rsidRPr="00AA6BB1" w:rsidRDefault="00301F66" w:rsidP="00AA6BB1"/>
    <w:sectPr w:rsidR="00301F66" w:rsidRPr="00AA6BB1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10CFE" w14:textId="77777777" w:rsidR="0075612E" w:rsidRPr="00C567EE" w:rsidRDefault="0075612E" w:rsidP="00805345">
      <w:r w:rsidRPr="00C567EE">
        <w:separator/>
      </w:r>
    </w:p>
  </w:endnote>
  <w:endnote w:type="continuationSeparator" w:id="0">
    <w:p w14:paraId="4F93F043" w14:textId="77777777" w:rsidR="0075612E" w:rsidRPr="00C567EE" w:rsidRDefault="0075612E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2422B" w14:textId="77777777" w:rsidR="0075612E" w:rsidRPr="00C567EE" w:rsidRDefault="0075612E" w:rsidP="00805345">
      <w:r w:rsidRPr="00C567EE">
        <w:separator/>
      </w:r>
    </w:p>
  </w:footnote>
  <w:footnote w:type="continuationSeparator" w:id="0">
    <w:p w14:paraId="2A6E8767" w14:textId="77777777" w:rsidR="0075612E" w:rsidRPr="00C567EE" w:rsidRDefault="0075612E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4"/>
  </w:num>
  <w:num w:numId="2" w16cid:durableId="1900096440">
    <w:abstractNumId w:val="30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7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2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9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1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3"/>
  </w:num>
  <w:num w:numId="26" w16cid:durableId="1199777193">
    <w:abstractNumId w:val="42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6"/>
  </w:num>
  <w:num w:numId="34" w16cid:durableId="382213961">
    <w:abstractNumId w:val="41"/>
  </w:num>
  <w:num w:numId="35" w16cid:durableId="2900175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5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40"/>
  </w:num>
  <w:num w:numId="40" w16cid:durableId="956259968">
    <w:abstractNumId w:val="38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612E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2012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2025-10-22T12:23:00Z</dcterms:created>
  <dcterms:modified xsi:type="dcterms:W3CDTF">2025-10-22T12:23:00Z</dcterms:modified>
</cp:coreProperties>
</file>