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972C6F" w14:textId="77777777" w:rsidR="00EF5564" w:rsidRPr="000835F2" w:rsidRDefault="00EF5564" w:rsidP="00EF5564">
      <w:pPr>
        <w:spacing w:before="120" w:after="120"/>
        <w:rPr>
          <w:rFonts w:eastAsia="Times New Roman"/>
          <w:b/>
          <w:bCs/>
          <w:color w:val="auto"/>
          <w:sz w:val="20"/>
          <w:szCs w:val="20"/>
        </w:rPr>
      </w:pPr>
      <w:r w:rsidRPr="000835F2">
        <w:rPr>
          <w:rFonts w:eastAsia="Times New Roman"/>
          <w:b/>
          <w:bCs/>
          <w:color w:val="auto"/>
          <w:sz w:val="20"/>
          <w:szCs w:val="20"/>
        </w:rPr>
        <w:t>МИСЛЕЊЕ од 31.01.2024:</w:t>
      </w:r>
    </w:p>
    <w:p w14:paraId="12904DAF" w14:textId="373D033A" w:rsidR="00EF5564" w:rsidRPr="000835F2" w:rsidRDefault="00EF5564" w:rsidP="00EF5564">
      <w:pPr>
        <w:spacing w:before="120" w:after="120"/>
        <w:ind w:right="45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Почитувани,</w:t>
      </w:r>
    </w:p>
    <w:p w14:paraId="4500DE42" w14:textId="77777777" w:rsidR="00EF5564" w:rsidRPr="000835F2" w:rsidRDefault="00EF5564" w:rsidP="00EF5564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Во врска со поставеното прашање Управата за јавни приходи - Генерална дирекција Скопје, Ве известува </w:t>
      </w:r>
      <w:proofErr w:type="spellStart"/>
      <w:r w:rsidRPr="000835F2">
        <w:rPr>
          <w:noProof w:val="0"/>
          <w:color w:val="auto"/>
          <w:sz w:val="20"/>
          <w:szCs w:val="20"/>
        </w:rPr>
        <w:t>дeка</w:t>
      </w:r>
      <w:proofErr w:type="spellEnd"/>
      <w:r w:rsidRPr="000835F2">
        <w:rPr>
          <w:noProof w:val="0"/>
          <w:color w:val="auto"/>
          <w:sz w:val="20"/>
          <w:szCs w:val="20"/>
        </w:rPr>
        <w:t>:</w:t>
      </w:r>
    </w:p>
    <w:p w14:paraId="4D5B5FD8" w14:textId="77777777" w:rsidR="00EF5564" w:rsidRPr="000835F2" w:rsidRDefault="00EF5564" w:rsidP="00EF5564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3 од Законот за данок на личен доход (“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РМ” бр.241/18 и 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РСМ” 275/19……274/22,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4578C174" w14:textId="77777777" w:rsidR="00EF5564" w:rsidRPr="000835F2" w:rsidRDefault="00EF5564" w:rsidP="00EF5564">
      <w:pPr>
        <w:spacing w:before="120" w:after="120"/>
        <w:ind w:right="45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На ода</w:t>
      </w:r>
      <w:r w:rsidRPr="000835F2">
        <w:rPr>
          <w:noProof w:val="0"/>
          <w:color w:val="auto"/>
          <w:sz w:val="20"/>
          <w:szCs w:val="20"/>
        </w:rPr>
        <w:softHyphen/>
        <w:t>но</w:t>
      </w:r>
      <w:r w:rsidRPr="000835F2">
        <w:rPr>
          <w:noProof w:val="0"/>
          <w:color w:val="auto"/>
          <w:sz w:val="20"/>
          <w:szCs w:val="20"/>
        </w:rPr>
        <w:softHyphen/>
        <w:t>чу</w:t>
      </w:r>
      <w:r w:rsidRPr="000835F2">
        <w:rPr>
          <w:noProof w:val="0"/>
          <w:color w:val="auto"/>
          <w:sz w:val="20"/>
          <w:szCs w:val="20"/>
        </w:rPr>
        <w:softHyphen/>
        <w:t>ва</w:t>
      </w:r>
      <w:r w:rsidRPr="000835F2">
        <w:rPr>
          <w:noProof w:val="0"/>
          <w:color w:val="auto"/>
          <w:sz w:val="20"/>
          <w:szCs w:val="20"/>
        </w:rPr>
        <w:softHyphen/>
        <w:t>ње под</w:t>
      </w:r>
      <w:r w:rsidRPr="000835F2">
        <w:rPr>
          <w:noProof w:val="0"/>
          <w:color w:val="auto"/>
          <w:sz w:val="20"/>
          <w:szCs w:val="20"/>
        </w:rPr>
        <w:softHyphen/>
        <w:t>ле</w:t>
      </w:r>
      <w:r w:rsidRPr="000835F2">
        <w:rPr>
          <w:noProof w:val="0"/>
          <w:color w:val="auto"/>
          <w:sz w:val="20"/>
          <w:szCs w:val="20"/>
        </w:rPr>
        <w:softHyphen/>
        <w:t>жат си</w:t>
      </w:r>
      <w:r w:rsidRPr="000835F2">
        <w:rPr>
          <w:noProof w:val="0"/>
          <w:color w:val="auto"/>
          <w:sz w:val="20"/>
          <w:szCs w:val="20"/>
        </w:rPr>
        <w:softHyphen/>
        <w:t>те при</w:t>
      </w:r>
      <w:r w:rsidRPr="000835F2">
        <w:rPr>
          <w:noProof w:val="0"/>
          <w:color w:val="auto"/>
          <w:sz w:val="20"/>
          <w:szCs w:val="20"/>
        </w:rPr>
        <w:softHyphen/>
        <w:t>хо</w:t>
      </w:r>
      <w:r w:rsidRPr="000835F2">
        <w:rPr>
          <w:noProof w:val="0"/>
          <w:color w:val="auto"/>
          <w:sz w:val="20"/>
          <w:szCs w:val="20"/>
        </w:rPr>
        <w:softHyphen/>
        <w:t>ди што се ос</w:t>
      </w:r>
      <w:r w:rsidRPr="000835F2">
        <w:rPr>
          <w:noProof w:val="0"/>
          <w:color w:val="auto"/>
          <w:sz w:val="20"/>
          <w:szCs w:val="20"/>
        </w:rPr>
        <w:softHyphen/>
        <w:t>тва</w:t>
      </w:r>
      <w:r w:rsidRPr="000835F2">
        <w:rPr>
          <w:noProof w:val="0"/>
          <w:color w:val="auto"/>
          <w:sz w:val="20"/>
          <w:szCs w:val="20"/>
        </w:rPr>
        <w:softHyphen/>
        <w:t>ре</w:t>
      </w:r>
      <w:r w:rsidRPr="000835F2">
        <w:rPr>
          <w:noProof w:val="0"/>
          <w:color w:val="auto"/>
          <w:sz w:val="20"/>
          <w:szCs w:val="20"/>
        </w:rPr>
        <w:softHyphen/>
        <w:t>ни во па</w:t>
      </w:r>
      <w:r w:rsidRPr="000835F2">
        <w:rPr>
          <w:noProof w:val="0"/>
          <w:color w:val="auto"/>
          <w:sz w:val="20"/>
          <w:szCs w:val="20"/>
        </w:rPr>
        <w:softHyphen/>
        <w:t>ри, хар</w:t>
      </w:r>
      <w:r w:rsidRPr="000835F2">
        <w:rPr>
          <w:noProof w:val="0"/>
          <w:color w:val="auto"/>
          <w:sz w:val="20"/>
          <w:szCs w:val="20"/>
        </w:rPr>
        <w:softHyphen/>
        <w:t>тии од вред</w:t>
      </w:r>
      <w:r w:rsidRPr="000835F2">
        <w:rPr>
          <w:noProof w:val="0"/>
          <w:color w:val="auto"/>
          <w:sz w:val="20"/>
          <w:szCs w:val="20"/>
        </w:rPr>
        <w:softHyphen/>
        <w:t>ност, во на</w:t>
      </w:r>
      <w:r w:rsidRPr="000835F2">
        <w:rPr>
          <w:noProof w:val="0"/>
          <w:color w:val="auto"/>
          <w:sz w:val="20"/>
          <w:szCs w:val="20"/>
        </w:rPr>
        <w:softHyphen/>
        <w:t>ту</w:t>
      </w:r>
      <w:r w:rsidRPr="000835F2">
        <w:rPr>
          <w:noProof w:val="0"/>
          <w:color w:val="auto"/>
          <w:sz w:val="20"/>
          <w:szCs w:val="20"/>
        </w:rPr>
        <w:softHyphen/>
        <w:t>ра, или во не</w:t>
      </w:r>
      <w:r w:rsidRPr="000835F2">
        <w:rPr>
          <w:noProof w:val="0"/>
          <w:color w:val="auto"/>
          <w:sz w:val="20"/>
          <w:szCs w:val="20"/>
        </w:rPr>
        <w:softHyphen/>
        <w:t>кој друг вид.</w:t>
      </w:r>
    </w:p>
    <w:p w14:paraId="2167DBF0" w14:textId="77777777" w:rsidR="00EF5564" w:rsidRPr="00135C38" w:rsidRDefault="00EF5564" w:rsidP="00EF5564">
      <w:pPr>
        <w:spacing w:before="120" w:after="120"/>
        <w:ind w:right="45"/>
        <w:rPr>
          <w:b/>
          <w:noProof w:val="0"/>
          <w:color w:val="auto"/>
          <w:sz w:val="20"/>
          <w:szCs w:val="20"/>
          <w:u w:val="single"/>
        </w:rPr>
      </w:pPr>
      <w:r w:rsidRPr="000835F2">
        <w:rPr>
          <w:noProof w:val="0"/>
          <w:color w:val="auto"/>
          <w:sz w:val="20"/>
          <w:szCs w:val="20"/>
        </w:rPr>
        <w:t xml:space="preserve">            </w:t>
      </w:r>
      <w:r w:rsidRPr="000835F2">
        <w:rPr>
          <w:b/>
          <w:noProof w:val="0"/>
          <w:color w:val="auto"/>
          <w:sz w:val="20"/>
          <w:szCs w:val="20"/>
          <w:u w:val="single"/>
        </w:rPr>
        <w:t>Доколку станува збор за подарок на парични средства</w:t>
      </w:r>
    </w:p>
    <w:p w14:paraId="286D4CC6" w14:textId="77777777" w:rsidR="00EF5564" w:rsidRPr="000835F2" w:rsidRDefault="00EF5564" w:rsidP="00EF5564">
      <w:pPr>
        <w:spacing w:before="120" w:after="120"/>
        <w:ind w:right="45"/>
        <w:rPr>
          <w:b/>
          <w:noProof w:val="0"/>
          <w:color w:val="auto"/>
          <w:sz w:val="20"/>
          <w:szCs w:val="20"/>
          <w:u w:val="single"/>
        </w:rPr>
      </w:pPr>
      <w:r w:rsidRPr="000835F2">
        <w:rPr>
          <w:noProof w:val="0"/>
          <w:color w:val="auto"/>
          <w:sz w:val="20"/>
          <w:szCs w:val="20"/>
        </w:rPr>
        <w:t xml:space="preserve"> Подарокот или поклон на парични средства помеѓу две физички лица не претставува </w:t>
      </w:r>
      <w:proofErr w:type="spellStart"/>
      <w:r w:rsidRPr="000835F2">
        <w:rPr>
          <w:noProof w:val="0"/>
          <w:color w:val="auto"/>
          <w:sz w:val="20"/>
          <w:szCs w:val="20"/>
        </w:rPr>
        <w:t>оданочив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доход според одредбите од Законот за данок на личен доход и физичкото лице нема обврска да ги пријави во Управата за јавни приходи.</w:t>
      </w:r>
    </w:p>
    <w:p w14:paraId="0426FF75" w14:textId="77777777" w:rsidR="00EF5564" w:rsidRPr="00135C38" w:rsidRDefault="00EF5564" w:rsidP="00EF5564">
      <w:pPr>
        <w:spacing w:before="120" w:after="120"/>
        <w:ind w:right="45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Истото е регулирано со одредбите од Законот за даноци на имот во кој се уредува  начинот на оданочувањето на следните видови даноци на имот: данок на имот, данок на наследство и подарок и данок на промет на недвижности</w:t>
      </w:r>
    </w:p>
    <w:p w14:paraId="282A4F95" w14:textId="7DB8B7EF" w:rsidR="00EF5564" w:rsidRPr="000835F2" w:rsidRDefault="00EF5564" w:rsidP="00EF5564">
      <w:pPr>
        <w:spacing w:before="120" w:after="120"/>
        <w:ind w:right="45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Согласно горе наведеното, доколку станува збор за подарок потребно е да се обратите до општинската администрација, администрацијата на општините во градот Скопје и администрацијата на градот Скопје.                       </w:t>
      </w:r>
    </w:p>
    <w:p w14:paraId="7A3BD487" w14:textId="77777777" w:rsidR="00EF5564" w:rsidRPr="000835F2" w:rsidRDefault="00EF5564" w:rsidP="00EF5564">
      <w:pPr>
        <w:spacing w:before="120" w:after="120"/>
        <w:ind w:right="45"/>
        <w:rPr>
          <w:b/>
          <w:noProof w:val="0"/>
          <w:color w:val="auto"/>
          <w:sz w:val="20"/>
          <w:szCs w:val="20"/>
          <w:u w:val="single"/>
        </w:rPr>
      </w:pPr>
      <w:r w:rsidRPr="000835F2">
        <w:rPr>
          <w:noProof w:val="0"/>
          <w:color w:val="auto"/>
          <w:sz w:val="20"/>
          <w:szCs w:val="20"/>
        </w:rPr>
        <w:t xml:space="preserve">              </w:t>
      </w:r>
      <w:r w:rsidRPr="000835F2">
        <w:rPr>
          <w:b/>
          <w:noProof w:val="0"/>
          <w:color w:val="auto"/>
          <w:sz w:val="20"/>
          <w:szCs w:val="20"/>
          <w:u w:val="single"/>
        </w:rPr>
        <w:t>Доколку вршите повремено услуги кон други физички лица</w:t>
      </w:r>
    </w:p>
    <w:p w14:paraId="6455313B" w14:textId="77777777" w:rsidR="00EF5564" w:rsidRPr="000835F2" w:rsidRDefault="00EF5564" w:rsidP="00EF5564">
      <w:pPr>
        <w:spacing w:before="120" w:after="120"/>
        <w:rPr>
          <w:rFonts w:eastAsia="Times New Roman" w:cs="Verdana"/>
          <w:color w:val="auto"/>
          <w:sz w:val="20"/>
          <w:szCs w:val="20"/>
        </w:rPr>
      </w:pPr>
      <w:r w:rsidRPr="000835F2">
        <w:rPr>
          <w:rFonts w:eastAsia="Times New Roman"/>
          <w:color w:val="auto"/>
          <w:sz w:val="20"/>
          <w:szCs w:val="20"/>
        </w:rPr>
        <w:t xml:space="preserve"> Доколку на вашата трансакциска сметка се уплатени парични средства од друго физичко лице под претпоставка за извршена услуга, согласно член 88 став 1 точка 7 од ЗДЛД, обврзникот кој во текот на годината остварува доход кој подлежи на оданочување со данок на  доход врз основа на овој закон е должен да поднесе пресметка на аконтација на данок преку системот </w:t>
      </w:r>
      <w:hyperlink r:id="rId8" w:history="1">
        <w:r w:rsidRPr="000835F2">
          <w:rPr>
            <w:rFonts w:eastAsia="Times New Roman" w:cs="Times New Roman"/>
            <w:color w:val="auto"/>
            <w:sz w:val="20"/>
            <w:szCs w:val="20"/>
            <w:u w:val="single"/>
          </w:rPr>
          <w:t>e-pdd.ujp.gov.mk</w:t>
        </w:r>
      </w:hyperlink>
      <w:r w:rsidRPr="000835F2">
        <w:rPr>
          <w:rFonts w:eastAsia="Times New Roman"/>
          <w:color w:val="auto"/>
          <w:sz w:val="20"/>
          <w:szCs w:val="20"/>
        </w:rPr>
        <w:t xml:space="preserve"> и докази до  органот за јавни приходи, до 10 во месецот за остварен доход во претходниот месец.</w:t>
      </w:r>
      <w:r w:rsidRPr="000835F2">
        <w:rPr>
          <w:rFonts w:eastAsia="Times New Roman" w:cs="Times New Roman"/>
          <w:color w:val="auto"/>
          <w:sz w:val="20"/>
          <w:szCs w:val="20"/>
        </w:rPr>
        <w:t xml:space="preserve">    </w:t>
      </w:r>
    </w:p>
    <w:p w14:paraId="334E9DBE" w14:textId="77777777" w:rsidR="00EF5564" w:rsidRPr="000835F2" w:rsidRDefault="00EF5564" w:rsidP="00EF5564">
      <w:pPr>
        <w:spacing w:before="120" w:after="120"/>
        <w:rPr>
          <w:rFonts w:eastAsia="Times New Roman"/>
          <w:color w:val="auto"/>
          <w:sz w:val="20"/>
          <w:szCs w:val="20"/>
        </w:rPr>
      </w:pPr>
      <w:r w:rsidRPr="000835F2">
        <w:rPr>
          <w:rFonts w:eastAsia="Times New Roman"/>
          <w:color w:val="auto"/>
          <w:sz w:val="20"/>
          <w:szCs w:val="20"/>
        </w:rPr>
        <w:t xml:space="preserve">По приемот и обработката на електронската пресметка „е-ППД“, органот за јавни приходи преку електронскиот систем „е-Персонален данок“, ја одобрува пресметката на обврзникот, со доделување Фолио број и издава Рекапитулација за утврдување на аконтација на данокот на доход со статус „Одобрена“ и налог за плаќање на  данокот на доход. </w:t>
      </w:r>
    </w:p>
    <w:p w14:paraId="6A065EC8" w14:textId="77777777" w:rsidR="00EF5564" w:rsidRPr="000835F2" w:rsidRDefault="00EF5564" w:rsidP="00EF5564">
      <w:pPr>
        <w:spacing w:before="120" w:after="120"/>
        <w:rPr>
          <w:rFonts w:eastAsia="Times New Roman"/>
          <w:color w:val="auto"/>
          <w:sz w:val="20"/>
          <w:szCs w:val="20"/>
        </w:rPr>
      </w:pPr>
      <w:r w:rsidRPr="000835F2">
        <w:rPr>
          <w:rFonts w:eastAsia="Times New Roman"/>
          <w:color w:val="auto"/>
          <w:sz w:val="20"/>
          <w:szCs w:val="20"/>
        </w:rPr>
        <w:t xml:space="preserve"> Согласно член  93 од ЗДЛД, aконтација на данокот на доход утврден во одобрените пресметки се плаќа најдоцна до 15-ти во месецот за претходниот месец  и  за доходот остварен од повремено вршење на услуги.</w:t>
      </w:r>
    </w:p>
    <w:p w14:paraId="116F19EB" w14:textId="77777777" w:rsidR="00EF5564" w:rsidRPr="000835F2" w:rsidRDefault="00EF5564" w:rsidP="00EF5564">
      <w:pPr>
        <w:spacing w:before="120" w:after="120"/>
        <w:rPr>
          <w:rFonts w:eastAsia="Times New Roman"/>
          <w:color w:val="auto"/>
          <w:sz w:val="20"/>
          <w:szCs w:val="20"/>
        </w:rPr>
      </w:pPr>
      <w:r w:rsidRPr="000835F2">
        <w:rPr>
          <w:rFonts w:eastAsia="Times New Roman"/>
          <w:color w:val="auto"/>
          <w:sz w:val="20"/>
          <w:szCs w:val="20"/>
        </w:rPr>
        <w:t>Плаќањето на данокот на доход кај носителот на платниот промет се врши на  образец ПП53.</w:t>
      </w:r>
    </w:p>
    <w:p w14:paraId="6E41F820" w14:textId="77777777" w:rsidR="00EF5564" w:rsidRPr="000835F2" w:rsidRDefault="00EF5564" w:rsidP="00EF5564">
      <w:pPr>
        <w:spacing w:before="120" w:after="120"/>
        <w:ind w:right="45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                </w:t>
      </w:r>
    </w:p>
    <w:p w14:paraId="73D8E6D2" w14:textId="77777777" w:rsidR="00EF5564" w:rsidRPr="000835F2" w:rsidRDefault="00EF5564" w:rsidP="00EF5564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Воедно, Ве известуваме согласно  член 3 од Законот за даночна постапка (“Сл. весник на РМ” бр. 13/06...23/16 и “Сл. весник на РСМ”  број 275/19 и 290/20 и 85/21,  во понатамошниот </w:t>
      </w:r>
      <w:proofErr w:type="spellStart"/>
      <w:r w:rsidRPr="000835F2">
        <w:rPr>
          <w:noProof w:val="0"/>
          <w:color w:val="auto"/>
          <w:sz w:val="20"/>
          <w:szCs w:val="20"/>
        </w:rPr>
        <w:t>текст:ЗДП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), се </w:t>
      </w:r>
      <w:r w:rsidRPr="000835F2">
        <w:rPr>
          <w:noProof w:val="0"/>
          <w:color w:val="auto"/>
          <w:sz w:val="20"/>
          <w:szCs w:val="20"/>
        </w:rPr>
        <w:lastRenderedPageBreak/>
        <w:t xml:space="preserve">утврдува примената на истиот во постапката на утврдувањето и на наплатата на даноците, пред одредбите на другите даночни закони.     </w:t>
      </w:r>
    </w:p>
    <w:p w14:paraId="631C0896" w14:textId="77777777" w:rsidR="00EF5564" w:rsidRPr="000835F2" w:rsidRDefault="00EF5564" w:rsidP="00EF5564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Па така, со членот 10 – Начело на утврдување на фактичка состојба, член 12 – Привидни зделки, член 13 Противправно дејствување, член 14 - Неважечка правна зделка и член 15 – Злоупотреба на правните договорни можности, се утврдува дека:</w:t>
      </w:r>
    </w:p>
    <w:p w14:paraId="45825DE6" w14:textId="77777777" w:rsidR="00EF5564" w:rsidRPr="000835F2" w:rsidRDefault="00EF5564" w:rsidP="00EF5564">
      <w:pPr>
        <w:numPr>
          <w:ilvl w:val="0"/>
          <w:numId w:val="42"/>
        </w:numPr>
        <w:spacing w:before="120" w:after="120"/>
        <w:contextualSpacing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Даночните факти се утврдуваат согласно даночните закони и нивната економска суштина. </w:t>
      </w:r>
    </w:p>
    <w:p w14:paraId="3559209D" w14:textId="77777777" w:rsidR="00EF5564" w:rsidRPr="000835F2" w:rsidRDefault="00EF5564" w:rsidP="00EF5564">
      <w:pPr>
        <w:numPr>
          <w:ilvl w:val="0"/>
          <w:numId w:val="42"/>
        </w:numPr>
        <w:spacing w:before="120" w:after="120"/>
        <w:contextualSpacing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Ако со привидна правна работа се прикрива некоја друга правна работа, во тој случај, за утврдување на даночната обврска основата ја чини прикриената правна работа. </w:t>
      </w:r>
    </w:p>
    <w:p w14:paraId="3744FBA1" w14:textId="77777777" w:rsidR="00EF5564" w:rsidRPr="000835F2" w:rsidRDefault="00EF5564" w:rsidP="00EF5564">
      <w:pPr>
        <w:numPr>
          <w:ilvl w:val="0"/>
          <w:numId w:val="42"/>
        </w:numPr>
        <w:spacing w:before="120" w:after="120"/>
        <w:contextualSpacing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Кога се остварени приходи, односно е стекнат имот на начин спротивен на прописите (без правна основа), даночната обврска се регулира во согласност со законот кој го уредува соодветниот вид на  данок. </w:t>
      </w:r>
    </w:p>
    <w:p w14:paraId="6C762C19" w14:textId="77777777" w:rsidR="00EF5564" w:rsidRPr="000835F2" w:rsidRDefault="00EF5564" w:rsidP="00EF5564">
      <w:pPr>
        <w:numPr>
          <w:ilvl w:val="0"/>
          <w:numId w:val="42"/>
        </w:numPr>
        <w:spacing w:before="120" w:after="120"/>
        <w:contextualSpacing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Ако некое правно дејство е неважечко или стане неважечко, тогаш истото не е од важност за оданочувањето се додека даночните обврзници подеднакво го застапуваат и </w:t>
      </w:r>
      <w:proofErr w:type="spellStart"/>
      <w:r w:rsidRPr="000835F2">
        <w:rPr>
          <w:noProof w:val="0"/>
          <w:color w:val="auto"/>
          <w:sz w:val="20"/>
          <w:szCs w:val="20"/>
        </w:rPr>
        <w:t>оддржуваат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економскиот резултат на ваквото правно дејство, освен ако е поинаку уредено со даночните закони. </w:t>
      </w:r>
    </w:p>
    <w:p w14:paraId="0C86A868" w14:textId="77777777" w:rsidR="00EF5564" w:rsidRPr="000835F2" w:rsidRDefault="00EF5564" w:rsidP="00EF5564">
      <w:pPr>
        <w:spacing w:before="120" w:after="120"/>
        <w:ind w:left="720"/>
        <w:contextualSpacing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Даночниот обврзник, согласно член 49 ЗДП, мора да ги пријави сите факти битни за оданочувањето, чие пријавување е законски пропишано. </w:t>
      </w:r>
    </w:p>
    <w:p w14:paraId="76914CEE" w14:textId="3AB1A8F4" w:rsidR="00301F66" w:rsidRPr="00EF5564" w:rsidRDefault="00EF5564" w:rsidP="00EF5564">
      <w:pPr>
        <w:spacing w:before="120" w:after="120"/>
        <w:ind w:left="720"/>
        <w:contextualSpacing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Даночниот обврзник мора да учествува во утврдувањето на фактичката состојба, така што своето  учество го исполнува особено со изнесување на целосни и вистинити факти битни за оданочување и за тие свои тврдења треба да поднесе докази (член 50 став 1 од ЗДП).   </w:t>
      </w:r>
    </w:p>
    <w:sectPr w:rsidR="00301F66" w:rsidRPr="00EF5564" w:rsidSect="0014520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648B61" w14:textId="77777777" w:rsidR="00A2036F" w:rsidRPr="00C567EE" w:rsidRDefault="00A2036F" w:rsidP="00805345">
      <w:r w:rsidRPr="00C567EE">
        <w:separator/>
      </w:r>
    </w:p>
  </w:endnote>
  <w:endnote w:type="continuationSeparator" w:id="0">
    <w:p w14:paraId="60792B23" w14:textId="77777777" w:rsidR="00A2036F" w:rsidRPr="00C567EE" w:rsidRDefault="00A2036F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384127" w14:textId="77777777" w:rsidR="00A2036F" w:rsidRPr="00C567EE" w:rsidRDefault="00A2036F" w:rsidP="00805345">
      <w:r w:rsidRPr="00C567EE">
        <w:separator/>
      </w:r>
    </w:p>
  </w:footnote>
  <w:footnote w:type="continuationSeparator" w:id="0">
    <w:p w14:paraId="283A458F" w14:textId="77777777" w:rsidR="00A2036F" w:rsidRPr="00C567EE" w:rsidRDefault="00A2036F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4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0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3"/>
  </w:num>
  <w:num w:numId="2" w16cid:durableId="1900096440">
    <w:abstractNumId w:val="29"/>
  </w:num>
  <w:num w:numId="3" w16cid:durableId="1600334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4"/>
  </w:num>
  <w:num w:numId="8" w16cid:durableId="621112521">
    <w:abstractNumId w:val="6"/>
  </w:num>
  <w:num w:numId="9" w16cid:durableId="1622804002">
    <w:abstractNumId w:val="36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8"/>
  </w:num>
  <w:num w:numId="12" w16cid:durableId="870530504">
    <w:abstractNumId w:val="31"/>
  </w:num>
  <w:num w:numId="13" w16cid:durableId="714353434">
    <w:abstractNumId w:val="15"/>
  </w:num>
  <w:num w:numId="14" w16cid:durableId="1341006038">
    <w:abstractNumId w:val="12"/>
  </w:num>
  <w:num w:numId="15" w16cid:durableId="788474779">
    <w:abstractNumId w:val="2"/>
  </w:num>
  <w:num w:numId="16" w16cid:durableId="639068706">
    <w:abstractNumId w:val="28"/>
  </w:num>
  <w:num w:numId="17" w16cid:durableId="479928752">
    <w:abstractNumId w:val="1"/>
  </w:num>
  <w:num w:numId="18" w16cid:durableId="2018384905">
    <w:abstractNumId w:val="25"/>
  </w:num>
  <w:num w:numId="19" w16cid:durableId="2136213879">
    <w:abstractNumId w:val="3"/>
  </w:num>
  <w:num w:numId="20" w16cid:durableId="694765918">
    <w:abstractNumId w:val="30"/>
  </w:num>
  <w:num w:numId="21" w16cid:durableId="69894198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8"/>
  </w:num>
  <w:num w:numId="23" w16cid:durableId="1964581838">
    <w:abstractNumId w:val="22"/>
  </w:num>
  <w:num w:numId="24" w16cid:durableId="1315838814">
    <w:abstractNumId w:val="7"/>
  </w:num>
  <w:num w:numId="25" w16cid:durableId="818617000">
    <w:abstractNumId w:val="32"/>
  </w:num>
  <w:num w:numId="26" w16cid:durableId="1199777193">
    <w:abstractNumId w:val="41"/>
  </w:num>
  <w:num w:numId="27" w16cid:durableId="444814318">
    <w:abstractNumId w:val="10"/>
  </w:num>
  <w:num w:numId="28" w16cid:durableId="198933697">
    <w:abstractNumId w:val="27"/>
  </w:num>
  <w:num w:numId="29" w16cid:durableId="1012151545">
    <w:abstractNumId w:val="14"/>
  </w:num>
  <w:num w:numId="30" w16cid:durableId="406922826">
    <w:abstractNumId w:val="9"/>
  </w:num>
  <w:num w:numId="31" w16cid:durableId="1411192316">
    <w:abstractNumId w:val="11"/>
  </w:num>
  <w:num w:numId="32" w16cid:durableId="1183860781">
    <w:abstractNumId w:val="17"/>
  </w:num>
  <w:num w:numId="33" w16cid:durableId="594173800">
    <w:abstractNumId w:val="35"/>
  </w:num>
  <w:num w:numId="34" w16cid:durableId="382213961">
    <w:abstractNumId w:val="40"/>
  </w:num>
  <w:num w:numId="35" w16cid:durableId="29001757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4"/>
  </w:num>
  <w:num w:numId="37" w16cid:durableId="1322738061">
    <w:abstractNumId w:val="19"/>
  </w:num>
  <w:num w:numId="38" w16cid:durableId="1951744169">
    <w:abstractNumId w:val="26"/>
  </w:num>
  <w:num w:numId="39" w16cid:durableId="134378012">
    <w:abstractNumId w:val="39"/>
  </w:num>
  <w:num w:numId="40" w16cid:durableId="956259968">
    <w:abstractNumId w:val="37"/>
  </w:num>
  <w:num w:numId="41" w16cid:durableId="286551664">
    <w:abstractNumId w:val="0"/>
  </w:num>
  <w:num w:numId="42" w16cid:durableId="1901164002">
    <w:abstractNumId w:val="1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E2C5C"/>
    <w:rsid w:val="003E3F7E"/>
    <w:rsid w:val="003E421F"/>
    <w:rsid w:val="003E5B29"/>
    <w:rsid w:val="003E6722"/>
    <w:rsid w:val="003F493F"/>
    <w:rsid w:val="003F5E34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37F41"/>
    <w:rsid w:val="00840187"/>
    <w:rsid w:val="00843299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36544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F6E"/>
    <w:rsid w:val="009842BE"/>
    <w:rsid w:val="00984769"/>
    <w:rsid w:val="00990475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036F"/>
    <w:rsid w:val="00A219D9"/>
    <w:rsid w:val="00A2439A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C0B"/>
    <w:rsid w:val="00A67D99"/>
    <w:rsid w:val="00A70617"/>
    <w:rsid w:val="00A70B01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586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4530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verica.pavloska\AppData\Local\MISLENJA%202021\e-pdd.ujp.gov.mk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680</Words>
  <Characters>3879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4550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2025-10-22T12:00:00Z</dcterms:created>
  <dcterms:modified xsi:type="dcterms:W3CDTF">2025-10-22T12:00:00Z</dcterms:modified>
</cp:coreProperties>
</file>