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71EFF" w14:textId="77777777" w:rsidR="003E5B29" w:rsidRPr="000835F2" w:rsidRDefault="003E5B29" w:rsidP="003E5B29">
      <w:pPr>
        <w:spacing w:before="120" w:after="120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22.05.2024:</w:t>
      </w:r>
    </w:p>
    <w:p w14:paraId="399CE34B" w14:textId="77777777" w:rsidR="003E5B29" w:rsidRPr="000835F2" w:rsidRDefault="003E5B29" w:rsidP="003E5B29">
      <w:pPr>
        <w:spacing w:before="120" w:after="120"/>
        <w:rPr>
          <w:rFonts w:eastAsia="Times New Roman"/>
          <w:b/>
          <w:bCs/>
          <w:color w:val="auto"/>
          <w:sz w:val="20"/>
          <w:szCs w:val="20"/>
        </w:rPr>
      </w:pPr>
    </w:p>
    <w:p w14:paraId="52C89919" w14:textId="77777777" w:rsidR="003E5B29" w:rsidRPr="000835F2" w:rsidRDefault="003E5B29" w:rsidP="003E5B29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Почитувани,</w:t>
      </w:r>
    </w:p>
    <w:p w14:paraId="74A640A6" w14:textId="77777777" w:rsidR="003E5B29" w:rsidRPr="000835F2" w:rsidRDefault="003E5B29" w:rsidP="003E5B29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Во врска со поставеното прашање Управата за јавни приходи - Генерална дирекција Скопје, Ве известува </w:t>
      </w:r>
      <w:proofErr w:type="spellStart"/>
      <w:r w:rsidRPr="000835F2">
        <w:rPr>
          <w:noProof w:val="0"/>
          <w:color w:val="auto"/>
          <w:sz w:val="20"/>
          <w:szCs w:val="20"/>
        </w:rPr>
        <w:t>дeка</w:t>
      </w:r>
      <w:proofErr w:type="spellEnd"/>
      <w:r w:rsidRPr="000835F2">
        <w:rPr>
          <w:noProof w:val="0"/>
          <w:color w:val="auto"/>
          <w:sz w:val="20"/>
          <w:szCs w:val="20"/>
        </w:rPr>
        <w:t>:</w:t>
      </w:r>
    </w:p>
    <w:p w14:paraId="290B2814" w14:textId="77777777" w:rsidR="003E5B29" w:rsidRPr="000835F2" w:rsidRDefault="003E5B29" w:rsidP="003E5B29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3 став 1 точка 6)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275/19…… 274/22, во понатамошниот текст ЗДЛД), под личен доход се подразбира и доход од закуп и подзакуп остварен во земјата и во странство.</w:t>
      </w:r>
    </w:p>
    <w:p w14:paraId="2C0D3FD7" w14:textId="77777777" w:rsidR="003E5B29" w:rsidRPr="000835F2" w:rsidRDefault="003E5B29" w:rsidP="003E5B29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На ода</w:t>
      </w:r>
      <w:r w:rsidRPr="000835F2">
        <w:rPr>
          <w:noProof w:val="0"/>
          <w:color w:val="auto"/>
          <w:sz w:val="20"/>
          <w:szCs w:val="20"/>
        </w:rPr>
        <w:softHyphen/>
        <w:t>но</w:t>
      </w:r>
      <w:r w:rsidRPr="000835F2">
        <w:rPr>
          <w:noProof w:val="0"/>
          <w:color w:val="auto"/>
          <w:sz w:val="20"/>
          <w:szCs w:val="20"/>
        </w:rPr>
        <w:softHyphen/>
        <w:t>чу</w:t>
      </w:r>
      <w:r w:rsidRPr="000835F2">
        <w:rPr>
          <w:noProof w:val="0"/>
          <w:color w:val="auto"/>
          <w:sz w:val="20"/>
          <w:szCs w:val="20"/>
        </w:rPr>
        <w:softHyphen/>
        <w:t>ва</w:t>
      </w:r>
      <w:r w:rsidRPr="000835F2">
        <w:rPr>
          <w:noProof w:val="0"/>
          <w:color w:val="auto"/>
          <w:sz w:val="20"/>
          <w:szCs w:val="20"/>
        </w:rPr>
        <w:softHyphen/>
        <w:t>ње под</w:t>
      </w:r>
      <w:r w:rsidRPr="000835F2">
        <w:rPr>
          <w:noProof w:val="0"/>
          <w:color w:val="auto"/>
          <w:sz w:val="20"/>
          <w:szCs w:val="20"/>
        </w:rPr>
        <w:softHyphen/>
        <w:t>ле</w:t>
      </w:r>
      <w:r w:rsidRPr="000835F2">
        <w:rPr>
          <w:noProof w:val="0"/>
          <w:color w:val="auto"/>
          <w:sz w:val="20"/>
          <w:szCs w:val="20"/>
        </w:rPr>
        <w:softHyphen/>
        <w:t>жат си</w:t>
      </w:r>
      <w:r w:rsidRPr="000835F2">
        <w:rPr>
          <w:noProof w:val="0"/>
          <w:color w:val="auto"/>
          <w:sz w:val="20"/>
          <w:szCs w:val="20"/>
        </w:rPr>
        <w:softHyphen/>
        <w:t>те при</w:t>
      </w:r>
      <w:r w:rsidRPr="000835F2">
        <w:rPr>
          <w:noProof w:val="0"/>
          <w:color w:val="auto"/>
          <w:sz w:val="20"/>
          <w:szCs w:val="20"/>
        </w:rPr>
        <w:softHyphen/>
        <w:t>хо</w:t>
      </w:r>
      <w:r w:rsidRPr="000835F2">
        <w:rPr>
          <w:noProof w:val="0"/>
          <w:color w:val="auto"/>
          <w:sz w:val="20"/>
          <w:szCs w:val="20"/>
        </w:rPr>
        <w:softHyphen/>
        <w:t>ди што се ос</w:t>
      </w:r>
      <w:r w:rsidRPr="000835F2">
        <w:rPr>
          <w:noProof w:val="0"/>
          <w:color w:val="auto"/>
          <w:sz w:val="20"/>
          <w:szCs w:val="20"/>
        </w:rPr>
        <w:softHyphen/>
        <w:t>тва</w:t>
      </w:r>
      <w:r w:rsidRPr="000835F2">
        <w:rPr>
          <w:noProof w:val="0"/>
          <w:color w:val="auto"/>
          <w:sz w:val="20"/>
          <w:szCs w:val="20"/>
        </w:rPr>
        <w:softHyphen/>
        <w:t>ре</w:t>
      </w:r>
      <w:r w:rsidRPr="000835F2">
        <w:rPr>
          <w:noProof w:val="0"/>
          <w:color w:val="auto"/>
          <w:sz w:val="20"/>
          <w:szCs w:val="20"/>
        </w:rPr>
        <w:softHyphen/>
        <w:t>ни во па</w:t>
      </w:r>
      <w:r w:rsidRPr="000835F2">
        <w:rPr>
          <w:noProof w:val="0"/>
          <w:color w:val="auto"/>
          <w:sz w:val="20"/>
          <w:szCs w:val="20"/>
        </w:rPr>
        <w:softHyphen/>
        <w:t>ри, хар</w:t>
      </w:r>
      <w:r w:rsidRPr="000835F2">
        <w:rPr>
          <w:noProof w:val="0"/>
          <w:color w:val="auto"/>
          <w:sz w:val="20"/>
          <w:szCs w:val="20"/>
        </w:rPr>
        <w:softHyphen/>
        <w:t>тии од вред</w:t>
      </w:r>
      <w:r w:rsidRPr="000835F2">
        <w:rPr>
          <w:noProof w:val="0"/>
          <w:color w:val="auto"/>
          <w:sz w:val="20"/>
          <w:szCs w:val="20"/>
        </w:rPr>
        <w:softHyphen/>
        <w:t>ност, во на</w:t>
      </w:r>
      <w:r w:rsidRPr="000835F2">
        <w:rPr>
          <w:noProof w:val="0"/>
          <w:color w:val="auto"/>
          <w:sz w:val="20"/>
          <w:szCs w:val="20"/>
        </w:rPr>
        <w:softHyphen/>
        <w:t>ту</w:t>
      </w:r>
      <w:r w:rsidRPr="000835F2">
        <w:rPr>
          <w:noProof w:val="0"/>
          <w:color w:val="auto"/>
          <w:sz w:val="20"/>
          <w:szCs w:val="20"/>
        </w:rPr>
        <w:softHyphen/>
        <w:t>ра, или во не</w:t>
      </w:r>
      <w:r w:rsidRPr="000835F2">
        <w:rPr>
          <w:noProof w:val="0"/>
          <w:color w:val="auto"/>
          <w:sz w:val="20"/>
          <w:szCs w:val="20"/>
        </w:rPr>
        <w:softHyphen/>
        <w:t>кој друг вид.</w:t>
      </w:r>
    </w:p>
    <w:p w14:paraId="1356D3E7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член 51 од ЗДЛД, под доход од закуп и подзакуп се подразбира доходот што обврзникот го остварува од издавање под закуп и подзакуп на недвижен и подвижен имот. </w:t>
      </w:r>
    </w:p>
    <w:p w14:paraId="050C129F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Обврзник на данокот на доход од закуп и подзакуп на недвижен и подвижен имот е физичко лице кое остварува доход од закуп и подзакуп. </w:t>
      </w:r>
    </w:p>
    <w:p w14:paraId="3B331F1A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Основа за пресметување на данокот на доходот од закуп претставува бруто-доходот намален за нормираните трошоци во висина од 10% од доходот. </w:t>
      </w:r>
    </w:p>
    <w:p w14:paraId="333CEAE8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Основа за пресметување на данокот на доход од закуп на опремени станбени и деловни простории претставува бруто-доходот намален за нормираните трошоци во висина од 15% од доходот. (член 53 од ЗДЛД).</w:t>
      </w:r>
    </w:p>
    <w:p w14:paraId="430CA48B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напред наведените одредби во случај кога сопственикот (</w:t>
      </w:r>
      <w:proofErr w:type="spellStart"/>
      <w:r w:rsidRPr="000835F2">
        <w:rPr>
          <w:noProof w:val="0"/>
          <w:color w:val="auto"/>
          <w:sz w:val="20"/>
          <w:szCs w:val="20"/>
        </w:rPr>
        <w:t>закуподавач</w:t>
      </w:r>
      <w:proofErr w:type="spellEnd"/>
      <w:r w:rsidRPr="000835F2">
        <w:rPr>
          <w:noProof w:val="0"/>
          <w:color w:val="auto"/>
          <w:sz w:val="20"/>
          <w:szCs w:val="20"/>
        </w:rPr>
        <w:t>) недвижниот имот го издава на друго физичко лице (</w:t>
      </w:r>
      <w:proofErr w:type="spellStart"/>
      <w:r w:rsidRPr="000835F2">
        <w:rPr>
          <w:noProof w:val="0"/>
          <w:color w:val="auto"/>
          <w:sz w:val="20"/>
          <w:szCs w:val="20"/>
        </w:rPr>
        <w:t>закупопримач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), Ве известуваме дека </w:t>
      </w:r>
      <w:proofErr w:type="spellStart"/>
      <w:r w:rsidRPr="000835F2">
        <w:rPr>
          <w:noProof w:val="0"/>
          <w:color w:val="auto"/>
          <w:sz w:val="20"/>
          <w:szCs w:val="20"/>
        </w:rPr>
        <w:t>закуподавачот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</w:t>
      </w:r>
      <w:r w:rsidRPr="000835F2">
        <w:rPr>
          <w:b/>
          <w:bCs/>
          <w:noProof w:val="0"/>
          <w:color w:val="auto"/>
          <w:sz w:val="20"/>
          <w:szCs w:val="20"/>
        </w:rPr>
        <w:t>(сопственик на недвижниот имот)</w:t>
      </w:r>
      <w:r w:rsidRPr="000835F2">
        <w:rPr>
          <w:noProof w:val="0"/>
          <w:color w:val="auto"/>
          <w:sz w:val="20"/>
          <w:szCs w:val="20"/>
        </w:rPr>
        <w:t xml:space="preserve"> има обврска да поднесе електронска пресметка во Управата за јавни приходи, и по одобрување на </w:t>
      </w:r>
      <w:proofErr w:type="spellStart"/>
      <w:r w:rsidRPr="000835F2">
        <w:rPr>
          <w:noProof w:val="0"/>
          <w:color w:val="auto"/>
          <w:sz w:val="20"/>
          <w:szCs w:val="20"/>
        </w:rPr>
        <w:t>електронмската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пресметка од Управата, системот генерира налози за плаќање данок на личен доход. Обврската за плаќање на данокот е на физичкото лице </w:t>
      </w:r>
      <w:r w:rsidRPr="000835F2">
        <w:rPr>
          <w:b/>
          <w:bCs/>
          <w:noProof w:val="0"/>
          <w:color w:val="auto"/>
          <w:sz w:val="20"/>
          <w:szCs w:val="20"/>
        </w:rPr>
        <w:t>(сопственик на недвижниот имот-</w:t>
      </w:r>
      <w:proofErr w:type="spellStart"/>
      <w:r w:rsidRPr="000835F2">
        <w:rPr>
          <w:b/>
          <w:bCs/>
          <w:noProof w:val="0"/>
          <w:color w:val="auto"/>
          <w:sz w:val="20"/>
          <w:szCs w:val="20"/>
        </w:rPr>
        <w:t>закуподавач</w:t>
      </w:r>
      <w:proofErr w:type="spellEnd"/>
      <w:r w:rsidRPr="000835F2">
        <w:rPr>
          <w:b/>
          <w:bCs/>
          <w:noProof w:val="0"/>
          <w:color w:val="auto"/>
          <w:sz w:val="20"/>
          <w:szCs w:val="20"/>
        </w:rPr>
        <w:t>)</w:t>
      </w:r>
      <w:r w:rsidRPr="000835F2">
        <w:rPr>
          <w:noProof w:val="0"/>
          <w:color w:val="auto"/>
          <w:sz w:val="20"/>
          <w:szCs w:val="20"/>
        </w:rPr>
        <w:t xml:space="preserve"> согласно одредбите на ЗДЛД.</w:t>
      </w:r>
    </w:p>
    <w:p w14:paraId="57112F4D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</w:p>
    <w:p w14:paraId="49508FC3" w14:textId="77777777" w:rsidR="003E5B29" w:rsidRPr="000835F2" w:rsidRDefault="003E5B29" w:rsidP="003E5B29">
      <w:pPr>
        <w:spacing w:before="120" w:after="120"/>
        <w:rPr>
          <w:b/>
          <w:noProof w:val="0"/>
          <w:color w:val="auto"/>
          <w:sz w:val="20"/>
          <w:szCs w:val="20"/>
          <w:u w:val="single"/>
        </w:rPr>
      </w:pPr>
      <w:r w:rsidRPr="000835F2">
        <w:rPr>
          <w:b/>
          <w:noProof w:val="0"/>
          <w:color w:val="auto"/>
          <w:sz w:val="20"/>
          <w:szCs w:val="20"/>
          <w:u w:val="single"/>
        </w:rPr>
        <w:t xml:space="preserve">Доколку недвижниот имот го издава во закуп на друго физичко лице </w:t>
      </w:r>
    </w:p>
    <w:p w14:paraId="32A8102C" w14:textId="77777777" w:rsidR="003E5B29" w:rsidRPr="000835F2" w:rsidRDefault="003E5B29" w:rsidP="003E5B29">
      <w:pPr>
        <w:spacing w:before="120" w:after="120"/>
        <w:rPr>
          <w:b/>
          <w:noProof w:val="0"/>
          <w:color w:val="auto"/>
          <w:sz w:val="20"/>
          <w:szCs w:val="20"/>
          <w:u w:val="single"/>
        </w:rPr>
      </w:pPr>
    </w:p>
    <w:p w14:paraId="748123C6" w14:textId="77777777" w:rsidR="003E5B29" w:rsidRPr="000835F2" w:rsidRDefault="003E5B29" w:rsidP="003E5B29">
      <w:pPr>
        <w:spacing w:before="120" w:after="120"/>
        <w:rPr>
          <w:b/>
          <w:noProof w:val="0"/>
          <w:color w:val="auto"/>
          <w:sz w:val="20"/>
          <w:szCs w:val="20"/>
          <w:u w:val="single"/>
        </w:rPr>
      </w:pPr>
      <w:r w:rsidRPr="000835F2">
        <w:rPr>
          <w:noProof w:val="0"/>
          <w:color w:val="auto"/>
          <w:sz w:val="20"/>
          <w:szCs w:val="20"/>
        </w:rPr>
        <w:t xml:space="preserve"> Според член 87 од ЗДЛД, во текот на годината обврзникот пресметува и плаќа аконтација на данокот на доход и за доходот од закуп и подзакуп, остварен од издавање на физички лица.</w:t>
      </w:r>
    </w:p>
    <w:p w14:paraId="19466130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88 став 1 од ЗДЛД, обврзникот (</w:t>
      </w:r>
      <w:proofErr w:type="spellStart"/>
      <w:r w:rsidRPr="000835F2">
        <w:rPr>
          <w:noProof w:val="0"/>
          <w:color w:val="auto"/>
          <w:sz w:val="20"/>
          <w:szCs w:val="20"/>
        </w:rPr>
        <w:t>закуподавец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)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за    доход од закуп и подзакуп, остварен од издавање на физички лица, физички лица кои остваруваат доход од самостојна дејност, а данокот го плаќаат според паушално утврден нето-доход и дипломатски, односно конзуларни претставништва на странски држави и меѓународни организации, во случаи кога обврзникот остварува бруто-доход, до 10-ти во месецот кој следи по месецот во кој е склучен договорот, односно до 10-ти во месецот кој следи по месецот во кој имотот е предаден во закуп или подзакуп, доколку во договорот е утврдено одложено издавање.           </w:t>
      </w:r>
    </w:p>
    <w:p w14:paraId="3C0B2476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lastRenderedPageBreak/>
        <w:t xml:space="preserve"> По приемот и обработката на електронската пресметка „е-ППД“, органот за јавни приходи преку електронскиот систем „е-Персонален данок“, ја одобрува пресметката на обврзникот, со доделување Фолио број и издава Рекапитулација за утврдување на аконтација на данокот на доход со статус „Одобрена“ и налози за плаќање на  данокот на доход.    </w:t>
      </w:r>
    </w:p>
    <w:p w14:paraId="12829B49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Според напред наведените одредби </w:t>
      </w:r>
      <w:r w:rsidRPr="000835F2">
        <w:rPr>
          <w:b/>
          <w:noProof w:val="0"/>
          <w:color w:val="auto"/>
          <w:sz w:val="20"/>
          <w:szCs w:val="20"/>
        </w:rPr>
        <w:t>во случај кога недвижниот имот се издава на друго физичко лице,</w:t>
      </w:r>
      <w:r w:rsidRPr="000835F2">
        <w:rPr>
          <w:noProof w:val="0"/>
          <w:color w:val="auto"/>
          <w:sz w:val="20"/>
          <w:szCs w:val="20"/>
        </w:rPr>
        <w:t xml:space="preserve"> </w:t>
      </w:r>
      <w:proofErr w:type="spellStart"/>
      <w:r w:rsidRPr="000835F2">
        <w:rPr>
          <w:noProof w:val="0"/>
          <w:color w:val="auto"/>
          <w:sz w:val="20"/>
          <w:szCs w:val="20"/>
        </w:rPr>
        <w:t>закуподавачот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(сопственик на недвижниот имот) има обврска да поднесе електронска пресметка во Управата за јавни приходи, и по одобрување на електронската пресметка Управата, системот генерира налози за плаќање на данокот на доход. Обврската за плаќање на данокот е на физичкото лице (</w:t>
      </w:r>
      <w:proofErr w:type="spellStart"/>
      <w:r w:rsidRPr="000835F2">
        <w:rPr>
          <w:noProof w:val="0"/>
          <w:color w:val="auto"/>
          <w:sz w:val="20"/>
          <w:szCs w:val="20"/>
        </w:rPr>
        <w:t>закуподавач</w:t>
      </w:r>
      <w:proofErr w:type="spellEnd"/>
      <w:r w:rsidRPr="000835F2">
        <w:rPr>
          <w:noProof w:val="0"/>
          <w:color w:val="auto"/>
          <w:sz w:val="20"/>
          <w:szCs w:val="20"/>
        </w:rPr>
        <w:t>- сопственик на недвижниот имот)</w:t>
      </w:r>
    </w:p>
    <w:p w14:paraId="378BFFE2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93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aконтација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утврден во одобрените пресметки се плаќа најдоцна до 15-ти во месецот за претходниот месец  и  за доходот остварен од странство</w:t>
      </w:r>
    </w:p>
    <w:p w14:paraId="10E45C11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Плаќањето на данокот на доход кај носителот на платниот промет се врши на  образец ПП53.</w:t>
      </w:r>
    </w:p>
    <w:p w14:paraId="23ACBF49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              </w:t>
      </w:r>
    </w:p>
    <w:p w14:paraId="35331575" w14:textId="77777777" w:rsidR="003E5B29" w:rsidRPr="000835F2" w:rsidRDefault="003E5B29" w:rsidP="003E5B29">
      <w:pPr>
        <w:spacing w:before="120" w:after="120"/>
        <w:rPr>
          <w:b/>
          <w:noProof w:val="0"/>
          <w:color w:val="auto"/>
          <w:sz w:val="20"/>
          <w:szCs w:val="20"/>
          <w:u w:val="single"/>
        </w:rPr>
      </w:pPr>
      <w:r w:rsidRPr="000835F2">
        <w:rPr>
          <w:b/>
          <w:noProof w:val="0"/>
          <w:color w:val="auto"/>
          <w:sz w:val="20"/>
          <w:szCs w:val="20"/>
          <w:u w:val="single"/>
        </w:rPr>
        <w:t>Доколку недвижниот имот се издава во закуп на правно лице</w:t>
      </w:r>
    </w:p>
    <w:p w14:paraId="03CAFD5A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Физичкото лице (</w:t>
      </w:r>
      <w:proofErr w:type="spellStart"/>
      <w:r w:rsidRPr="000835F2">
        <w:rPr>
          <w:noProof w:val="0"/>
          <w:color w:val="auto"/>
          <w:sz w:val="20"/>
          <w:szCs w:val="20"/>
        </w:rPr>
        <w:t>закуподавач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) доколку недвижниот имот го издава на правно лице во тој случај обврската за  изготвување и поднесување на електронската пресметка  „е-ППД“, има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 согласно член 80, член 84 и член 85  од ЗДЛД.</w:t>
      </w:r>
    </w:p>
    <w:p w14:paraId="1D6622FD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>, пред секоја исплата на закупнината, е должен до УЈП да достави Пресметка на аконтација на данок за доходот од закуп.</w:t>
      </w:r>
    </w:p>
    <w:p w14:paraId="72590DB6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на обврзникот (физичкото лице – сопственик на недвижниот имот)  при секоја исплата да му издаде примерок од пресметката за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данокот.</w:t>
      </w:r>
    </w:p>
    <w:p w14:paraId="5D6FFC19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По одобрување на пресметката УЈП доделува Фолио број и се издава Рекапитулација за прием со статус „Одобрена“ и збирен налог за едновремено плаќање на </w:t>
      </w:r>
      <w:proofErr w:type="spellStart"/>
      <w:r w:rsidRPr="000835F2">
        <w:rPr>
          <w:noProof w:val="0"/>
          <w:color w:val="auto"/>
          <w:sz w:val="20"/>
          <w:szCs w:val="20"/>
        </w:rPr>
        <w:t>данокт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  и исплата на нето доходот.</w:t>
      </w:r>
    </w:p>
    <w:p w14:paraId="2C272406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напред наведените одредби </w:t>
      </w:r>
      <w:r w:rsidRPr="000835F2">
        <w:rPr>
          <w:b/>
          <w:noProof w:val="0"/>
          <w:color w:val="auto"/>
          <w:sz w:val="20"/>
          <w:szCs w:val="20"/>
        </w:rPr>
        <w:t>во случај кога недвижниот имот го издавате на правно лице,</w:t>
      </w:r>
      <w:r w:rsidRPr="000835F2">
        <w:rPr>
          <w:noProof w:val="0"/>
          <w:color w:val="auto"/>
          <w:sz w:val="20"/>
          <w:szCs w:val="20"/>
        </w:rPr>
        <w:t xml:space="preserve">  обврската да поднесе електронска пресметка во Управата за јавни приходи и да го плати данокот на личен доход ја има правното лице</w:t>
      </w:r>
    </w:p>
    <w:p w14:paraId="749DC4F5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b/>
          <w:bCs/>
          <w:noProof w:val="0"/>
          <w:color w:val="auto"/>
          <w:sz w:val="20"/>
          <w:szCs w:val="20"/>
        </w:rPr>
        <w:t xml:space="preserve"> </w:t>
      </w:r>
      <w:r w:rsidRPr="000835F2">
        <w:rPr>
          <w:b/>
          <w:bCs/>
          <w:noProof w:val="0"/>
          <w:color w:val="auto"/>
          <w:sz w:val="20"/>
          <w:szCs w:val="20"/>
          <w:u w:val="single"/>
        </w:rPr>
        <w:t>Запознајте се со постапка за регистрација на системот Е-даночни услуги</w:t>
      </w:r>
    </w:p>
    <w:p w14:paraId="6399CF7B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  <w:u w:val="single"/>
        </w:rPr>
      </w:pPr>
    </w:p>
    <w:p w14:paraId="1EB991DB" w14:textId="77777777" w:rsidR="003E5B29" w:rsidRPr="000835F2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За таа цел, согласно член 10 од Правилникот за начинот на </w:t>
      </w:r>
      <w:proofErr w:type="spellStart"/>
      <w:r w:rsidRPr="000835F2">
        <w:rPr>
          <w:noProof w:val="0"/>
          <w:color w:val="auto"/>
          <w:sz w:val="20"/>
          <w:szCs w:val="20"/>
        </w:rPr>
        <w:t>пресмeтка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 уплата на аконтациите на персоналниот данок на доход, формата и содржината и начинот на доставување и одобрување на електронската пресметка за приход и данок (“</w:t>
      </w:r>
      <w:proofErr w:type="spellStart"/>
      <w:r w:rsidRPr="000835F2">
        <w:rPr>
          <w:noProof w:val="0"/>
          <w:color w:val="auto"/>
          <w:sz w:val="20"/>
          <w:szCs w:val="20"/>
        </w:rPr>
        <w:t>Сл.весник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РМ” број 132/2019), обврзникот  (физичкото лице) кој во текот на годината остварува доход кој подлежи на оданочување врз основа на Законот, за целите на пополнување и доставување на </w:t>
      </w:r>
      <w:proofErr w:type="spellStart"/>
      <w:r w:rsidRPr="000835F2">
        <w:rPr>
          <w:noProof w:val="0"/>
          <w:color w:val="auto"/>
          <w:sz w:val="20"/>
          <w:szCs w:val="20"/>
        </w:rPr>
        <w:t>елекронската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пресметка „е-ППД“ се регистрира на системот </w:t>
      </w:r>
      <w:hyperlink r:id="rId8" w:history="1">
        <w:r w:rsidRPr="000835F2">
          <w:rPr>
            <w:noProof w:val="0"/>
            <w:color w:val="auto"/>
            <w:sz w:val="20"/>
            <w:szCs w:val="20"/>
            <w:u w:val="single"/>
            <w:shd w:val="clear" w:color="auto" w:fill="F8F8F8"/>
          </w:rPr>
          <w:t>https://e-ujp.ujp.gov.mk</w:t>
        </w:r>
      </w:hyperlink>
      <w:r w:rsidRPr="000835F2">
        <w:rPr>
          <w:noProof w:val="0"/>
          <w:color w:val="auto"/>
          <w:sz w:val="20"/>
          <w:szCs w:val="20"/>
          <w:shd w:val="clear" w:color="auto" w:fill="F8F8F8"/>
        </w:rPr>
        <w:t>.</w:t>
      </w:r>
      <w:r w:rsidRPr="000835F2">
        <w:rPr>
          <w:noProof w:val="0"/>
          <w:color w:val="auto"/>
          <w:sz w:val="20"/>
          <w:szCs w:val="20"/>
        </w:rPr>
        <w:t xml:space="preserve"> </w:t>
      </w:r>
    </w:p>
    <w:p w14:paraId="76914CEE" w14:textId="31721720" w:rsidR="00301F66" w:rsidRPr="003E5B29" w:rsidRDefault="003E5B29" w:rsidP="003E5B29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Преземете го </w:t>
      </w:r>
      <w:hyperlink r:id="rId9" w:history="1">
        <w:r w:rsidRPr="000835F2">
          <w:rPr>
            <w:noProof w:val="0"/>
            <w:color w:val="auto"/>
            <w:sz w:val="20"/>
            <w:szCs w:val="20"/>
            <w:shd w:val="clear" w:color="auto" w:fill="F8F8F8"/>
          </w:rPr>
          <w:t>Упатство за регистрација на системот е-даночни услуги</w:t>
        </w:r>
      </w:hyperlink>
      <w:r w:rsidRPr="000835F2">
        <w:rPr>
          <w:noProof w:val="0"/>
          <w:color w:val="auto"/>
          <w:sz w:val="20"/>
          <w:szCs w:val="20"/>
        </w:rPr>
        <w:t xml:space="preserve"> и следете ги чекорите за најава, регистрација и доделување на овластувања за работа во системот. </w:t>
      </w:r>
    </w:p>
    <w:sectPr w:rsidR="00301F66" w:rsidRPr="003E5B29" w:rsidSect="0014520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1F2E0" w14:textId="77777777" w:rsidR="00547629" w:rsidRPr="00C567EE" w:rsidRDefault="00547629" w:rsidP="00805345">
      <w:r w:rsidRPr="00C567EE">
        <w:separator/>
      </w:r>
    </w:p>
  </w:endnote>
  <w:endnote w:type="continuationSeparator" w:id="0">
    <w:p w14:paraId="07210CF0" w14:textId="77777777" w:rsidR="00547629" w:rsidRPr="00C567EE" w:rsidRDefault="00547629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CBB7D" w14:textId="77777777" w:rsidR="00547629" w:rsidRPr="00C567EE" w:rsidRDefault="00547629" w:rsidP="00805345">
      <w:r w:rsidRPr="00C567EE">
        <w:separator/>
      </w:r>
    </w:p>
  </w:footnote>
  <w:footnote w:type="continuationSeparator" w:id="0">
    <w:p w14:paraId="5D181BA1" w14:textId="77777777" w:rsidR="00547629" w:rsidRPr="00C567EE" w:rsidRDefault="00547629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9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2"/>
  </w:num>
  <w:num w:numId="2" w16cid:durableId="1900096440">
    <w:abstractNumId w:val="28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3"/>
  </w:num>
  <w:num w:numId="8" w16cid:durableId="621112521">
    <w:abstractNumId w:val="6"/>
  </w:num>
  <w:num w:numId="9" w16cid:durableId="1622804002">
    <w:abstractNumId w:val="35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7"/>
  </w:num>
  <w:num w:numId="12" w16cid:durableId="870530504">
    <w:abstractNumId w:val="30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7"/>
  </w:num>
  <w:num w:numId="17" w16cid:durableId="479928752">
    <w:abstractNumId w:val="1"/>
  </w:num>
  <w:num w:numId="18" w16cid:durableId="2018384905">
    <w:abstractNumId w:val="24"/>
  </w:num>
  <w:num w:numId="19" w16cid:durableId="2136213879">
    <w:abstractNumId w:val="3"/>
  </w:num>
  <w:num w:numId="20" w16cid:durableId="694765918">
    <w:abstractNumId w:val="29"/>
  </w:num>
  <w:num w:numId="21" w16cid:durableId="6989419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1"/>
  </w:num>
  <w:num w:numId="24" w16cid:durableId="1315838814">
    <w:abstractNumId w:val="7"/>
  </w:num>
  <w:num w:numId="25" w16cid:durableId="818617000">
    <w:abstractNumId w:val="31"/>
  </w:num>
  <w:num w:numId="26" w16cid:durableId="1199777193">
    <w:abstractNumId w:val="40"/>
  </w:num>
  <w:num w:numId="27" w16cid:durableId="444814318">
    <w:abstractNumId w:val="10"/>
  </w:num>
  <w:num w:numId="28" w16cid:durableId="198933697">
    <w:abstractNumId w:val="26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6"/>
  </w:num>
  <w:num w:numId="33" w16cid:durableId="594173800">
    <w:abstractNumId w:val="34"/>
  </w:num>
  <w:num w:numId="34" w16cid:durableId="382213961">
    <w:abstractNumId w:val="39"/>
  </w:num>
  <w:num w:numId="35" w16cid:durableId="29001757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3"/>
  </w:num>
  <w:num w:numId="37" w16cid:durableId="1322738061">
    <w:abstractNumId w:val="18"/>
  </w:num>
  <w:num w:numId="38" w16cid:durableId="1951744169">
    <w:abstractNumId w:val="25"/>
  </w:num>
  <w:num w:numId="39" w16cid:durableId="134378012">
    <w:abstractNumId w:val="38"/>
  </w:num>
  <w:num w:numId="40" w16cid:durableId="956259968">
    <w:abstractNumId w:val="36"/>
  </w:num>
  <w:num w:numId="41" w16cid:durableId="286551664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4762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-ujp.ujp.gov.mk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ujp.gov.mk/uploads/File/%D0%A3%D0%BF%D0%B0%D1%82%D1%81%D1%82%D0%B2%D0%BE%20%D0%B7%D0%B0%20%D1%80%D0%B5%D0%B3%D0%B8%D1%81%D1%82%D1%80%D0%B0%D1%86%D0%B8%D1%98%D0%B0%20%D0%B8%20%D0%B4%D0%BE%D0%B4%D0%B5%D0%BB%D1%83%D0%B2%D0%B0%D1%9A%D0%B5%20%D0%BE%D0%B2%D0%BB%D0%B0%D1%81%D1%82%D1%83%D0%B2%D0%B0%D1%9A%D0%B0-2024.pdf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892</Words>
  <Characters>5091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5972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2025-10-22T11:57:00Z</dcterms:created>
  <dcterms:modified xsi:type="dcterms:W3CDTF">2025-10-22T11:57:00Z</dcterms:modified>
</cp:coreProperties>
</file>