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D7549" w14:textId="77777777" w:rsidR="007849BD" w:rsidRPr="000835F2" w:rsidRDefault="007849BD" w:rsidP="007849BD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12.04.2024:</w:t>
      </w:r>
    </w:p>
    <w:p w14:paraId="62292AEA" w14:textId="77777777" w:rsidR="007849BD" w:rsidRPr="000835F2" w:rsidRDefault="007849BD" w:rsidP="007849BD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</w:p>
    <w:p w14:paraId="60603217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 за јавни приходи Генерална Дирекција-Скопје,  Ве известува:</w:t>
      </w:r>
    </w:p>
    <w:p w14:paraId="656E94EA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rFonts w:cs="Times New Roman"/>
          <w:noProof w:val="0"/>
          <w:color w:val="auto"/>
          <w:sz w:val="20"/>
          <w:szCs w:val="20"/>
        </w:rPr>
        <w:t>весник</w:t>
      </w:r>
      <w:r w:rsidRPr="000835F2">
        <w:rPr>
          <w:noProof w:val="0"/>
          <w:color w:val="auto"/>
          <w:sz w:val="20"/>
          <w:szCs w:val="20"/>
        </w:rPr>
        <w:t xml:space="preserve"> на РСМ” бр. 275/19........274/22 во понатамошниот текст ЗДЛД), 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5E53B8D0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4CE5DB4E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Доколку правни лица (фирми)  донираат на друго физичко лице </w:t>
      </w:r>
    </w:p>
    <w:p w14:paraId="291B0DB6" w14:textId="77777777" w:rsidR="007849BD" w:rsidRPr="000835F2" w:rsidRDefault="007849BD" w:rsidP="007849BD">
      <w:pPr>
        <w:spacing w:before="120" w:after="120"/>
        <w:rPr>
          <w:rFonts w:cs="TimesNewRomanPSMT"/>
          <w:noProof w:val="0"/>
          <w:color w:val="auto"/>
          <w:sz w:val="20"/>
          <w:szCs w:val="20"/>
        </w:rPr>
      </w:pPr>
      <w:r w:rsidRPr="000835F2">
        <w:rPr>
          <w:rFonts w:cs="TimesNewRomanPSMT"/>
          <w:noProof w:val="0"/>
          <w:color w:val="auto"/>
          <w:sz w:val="20"/>
          <w:szCs w:val="20"/>
        </w:rPr>
        <w:t xml:space="preserve"> Согласно член 12 став 1 точка 31)  од ЗДЛД, </w:t>
      </w:r>
      <w:r w:rsidRPr="000835F2">
        <w:rPr>
          <w:rFonts w:cs="TimesNewRomanPSMT"/>
          <w:noProof w:val="0"/>
          <w:color w:val="auto"/>
          <w:sz w:val="20"/>
          <w:szCs w:val="20"/>
          <w:u w:val="single"/>
        </w:rPr>
        <w:t xml:space="preserve">данок на доход не се плаќа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на финансиска помош на физички лица - резиденти на Република Северна Македонија која се користи </w:t>
      </w:r>
      <w:r w:rsidRPr="000835F2">
        <w:rPr>
          <w:noProof w:val="0"/>
          <w:color w:val="auto"/>
          <w:sz w:val="20"/>
          <w:szCs w:val="20"/>
        </w:rPr>
        <w:t xml:space="preserve">за лекување во земјата или во странство, </w:t>
      </w:r>
      <w:r w:rsidRPr="000835F2">
        <w:rPr>
          <w:noProof w:val="0"/>
          <w:color w:val="auto"/>
          <w:sz w:val="20"/>
          <w:szCs w:val="20"/>
          <w:u w:val="single"/>
        </w:rPr>
        <w:t>согласно лекарска документација и документација за трошоците за лекување (фактура, односно профактура и медицинска документација) издадена од страна на здравствената установа која го извршила или ќе го изврши лекувањето, како и документирани трошоци за превоз и сместување неопходни за лекување на лицето.</w:t>
      </w:r>
      <w:r w:rsidRPr="000835F2">
        <w:rPr>
          <w:rFonts w:cs="TimesNewRomanPSMT"/>
          <w:noProof w:val="0"/>
          <w:color w:val="auto"/>
          <w:sz w:val="20"/>
          <w:szCs w:val="20"/>
        </w:rPr>
        <w:t xml:space="preserve"> </w:t>
      </w:r>
    </w:p>
    <w:p w14:paraId="0DE9D8CF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Доколку донираат  правни лица (фирми)  на сметка на физичкото лице и правните лица </w:t>
      </w:r>
      <w:proofErr w:type="spellStart"/>
      <w:r w:rsidRPr="000835F2">
        <w:rPr>
          <w:noProof w:val="0"/>
          <w:color w:val="auto"/>
          <w:sz w:val="20"/>
          <w:szCs w:val="20"/>
        </w:rPr>
        <w:t>располгаат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со соодветната веродостојна документација имајќи го во предвид член 12 став 1 точка 31) од ЗДЛД,  во тој случај истите се ослободени од плаќање на данокот на личен доход.</w:t>
      </w:r>
    </w:p>
    <w:p w14:paraId="5F2F40EF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Доколку донираат правни лица (фирми)  на сметка на физичкото лице и правните лица не </w:t>
      </w:r>
      <w:proofErr w:type="spellStart"/>
      <w:r w:rsidRPr="000835F2">
        <w:rPr>
          <w:noProof w:val="0"/>
          <w:color w:val="auto"/>
          <w:sz w:val="20"/>
          <w:szCs w:val="20"/>
        </w:rPr>
        <w:t>располгаат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со соодветната веродостојна документација имајќи го во предвид член 12 став 1 точка 31) од ЗДЛД,  во тој случај истите имаат обврска  од плаќање на данокот на личен доход согласно член 71 од ЗДЛД. </w:t>
      </w:r>
    </w:p>
    <w:p w14:paraId="32DAF275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14943FFC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закон.</w:t>
      </w:r>
    </w:p>
    <w:p w14:paraId="166752FB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14E73603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Аконтација на данокот на доходот од член 80 став 1 точка 9)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050FC7DE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(во конкретниот случај правното лице)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- доход за исплата, за секој обврзник поединечно.</w:t>
      </w:r>
    </w:p>
    <w:p w14:paraId="49733AA8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при секоја исплата. </w:t>
      </w:r>
    </w:p>
    <w:p w14:paraId="649E22E9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lastRenderedPageBreak/>
        <w:t xml:space="preserve">  По приемот и обработката на електронската пресметка „е-ППД“, органот за јавни приходи преку електронскиот систем „е-Персонален данок“, по извршената проверка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налози за едновремено  плаќање на данок на личен доход и исплата на нето доход.</w:t>
      </w:r>
    </w:p>
    <w:p w14:paraId="21AE235B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став 1 точка 9) од ЗДЛД,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  </w:t>
      </w:r>
    </w:p>
    <w:p w14:paraId="308F2450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Доколку  пак, </w:t>
      </w:r>
      <w:r w:rsidRPr="000835F2">
        <w:rPr>
          <w:b/>
          <w:noProof w:val="0"/>
          <w:color w:val="auto"/>
          <w:sz w:val="20"/>
          <w:szCs w:val="20"/>
        </w:rPr>
        <w:t>физичкото лице</w:t>
      </w:r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b/>
          <w:noProof w:val="0"/>
          <w:color w:val="auto"/>
          <w:sz w:val="20"/>
          <w:szCs w:val="20"/>
        </w:rPr>
        <w:t xml:space="preserve">добие финансиски </w:t>
      </w:r>
      <w:proofErr w:type="spellStart"/>
      <w:r w:rsidRPr="000835F2">
        <w:rPr>
          <w:b/>
          <w:noProof w:val="0"/>
          <w:color w:val="auto"/>
          <w:sz w:val="20"/>
          <w:szCs w:val="20"/>
        </w:rPr>
        <w:t>средстава</w:t>
      </w:r>
      <w:proofErr w:type="spellEnd"/>
      <w:r w:rsidRPr="000835F2">
        <w:rPr>
          <w:b/>
          <w:noProof w:val="0"/>
          <w:color w:val="auto"/>
          <w:sz w:val="20"/>
          <w:szCs w:val="20"/>
        </w:rPr>
        <w:t xml:space="preserve"> за посочената намена од повеќе донатори во поголем износ од потрошените поврзано со лекувањето,</w:t>
      </w:r>
      <w:r w:rsidRPr="000835F2">
        <w:rPr>
          <w:noProof w:val="0"/>
          <w:color w:val="auto"/>
          <w:sz w:val="20"/>
          <w:szCs w:val="20"/>
        </w:rPr>
        <w:t xml:space="preserve">  има обврска разликата помеѓу примените донации и потрошените за намената согласно член 12 став 1 точка 31 да ги пријави во Управата за јавни приходи како остварен доход со поднесување на  електронска пресметка преку системот</w:t>
      </w:r>
      <w:r w:rsidRPr="000835F2">
        <w:rPr>
          <w:noProof w:val="0"/>
          <w:color w:val="auto"/>
          <w:sz w:val="20"/>
          <w:szCs w:val="20"/>
          <w:u w:val="single"/>
        </w:rPr>
        <w:t xml:space="preserve"> Е-даночни услуги</w:t>
      </w:r>
      <w:r w:rsidRPr="000835F2">
        <w:rPr>
          <w:noProof w:val="0"/>
          <w:color w:val="auto"/>
          <w:sz w:val="20"/>
          <w:szCs w:val="20"/>
        </w:rPr>
        <w:t xml:space="preserve"> и докази во прилог до 10-ти во месецот за доходот остварен во претходниот месец.</w:t>
      </w:r>
    </w:p>
    <w:p w14:paraId="7E70EB1F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При пополнување на електронската пресмета треба да се избере следната шифра на вид и подвид  на доход:</w:t>
      </w:r>
    </w:p>
    <w:tbl>
      <w:tblPr>
        <w:tblpPr w:leftFromText="180" w:rightFromText="180" w:vertAnchor="text" w:horzAnchor="margin" w:tblpXSpec="center" w:tblpY="85"/>
        <w:tblOverlap w:val="never"/>
        <w:tblW w:w="8640" w:type="dxa"/>
        <w:tblLook w:val="04A0" w:firstRow="1" w:lastRow="0" w:firstColumn="1" w:lastColumn="0" w:noHBand="0" w:noVBand="1"/>
      </w:tblPr>
      <w:tblGrid>
        <w:gridCol w:w="1380"/>
        <w:gridCol w:w="2200"/>
        <w:gridCol w:w="1360"/>
        <w:gridCol w:w="3700"/>
      </w:tblGrid>
      <w:tr w:rsidR="007849BD" w:rsidRPr="00135C38" w14:paraId="04E829CA" w14:textId="77777777" w:rsidTr="0060359C">
        <w:trPr>
          <w:trHeight w:val="51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91134" w14:textId="77777777" w:rsidR="007849BD" w:rsidRPr="000835F2" w:rsidRDefault="007849BD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T11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5C4FF" w14:textId="77777777" w:rsidR="007849BD" w:rsidRPr="000835F2" w:rsidRDefault="007849BD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Друг доход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31A98" w14:textId="77777777" w:rsidR="007849BD" w:rsidRPr="000835F2" w:rsidRDefault="007849BD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S11.2.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FF649" w14:textId="77777777" w:rsidR="007849BD" w:rsidRPr="000835F2" w:rsidRDefault="007849BD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Друг доход</w:t>
            </w:r>
          </w:p>
        </w:tc>
      </w:tr>
    </w:tbl>
    <w:p w14:paraId="5997CF06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</w:p>
    <w:p w14:paraId="2FEDEC34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</w:p>
    <w:p w14:paraId="558B4442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5AC668BF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Аконтација на данокот на доход утврден во одобрените пресметки се плаќа најдоцна до 15-ти во месецот за претходниот месец за друг доход на кој данокот не е пресметан и платен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. </w:t>
      </w:r>
    </w:p>
    <w:p w14:paraId="08AD6040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  <w:u w:val="single"/>
        </w:rPr>
        <w:t>Доколку физички лица донираат на друго физичко лице</w:t>
      </w:r>
    </w:p>
    <w:p w14:paraId="7E522A33" w14:textId="77777777" w:rsidR="007849BD" w:rsidRPr="000835F2" w:rsidRDefault="007849BD" w:rsidP="007849BD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Доколку физички лица уплаќаат парични средства на друго физичко лице, а при тоа средствата се користат како помош (донација), во тој случај истите не преставуваат категорија на доход, која согласно член 3 од ЗДЛД подлежи на оданочување со данокот на доход, бидејќи се сметаат за претходно </w:t>
      </w:r>
      <w:proofErr w:type="spellStart"/>
      <w:r w:rsidRPr="000835F2">
        <w:rPr>
          <w:noProof w:val="0"/>
          <w:color w:val="auto"/>
          <w:sz w:val="20"/>
          <w:szCs w:val="20"/>
        </w:rPr>
        <w:t>оданочив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доход на физичките лица.</w:t>
      </w:r>
    </w:p>
    <w:p w14:paraId="76914CEE" w14:textId="4DAFC1BC" w:rsidR="00301F66" w:rsidRPr="007849BD" w:rsidRDefault="00301F66" w:rsidP="007849BD"/>
    <w:sectPr w:rsidR="00301F66" w:rsidRPr="007849BD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86802" w14:textId="77777777" w:rsidR="009634AE" w:rsidRPr="00C567EE" w:rsidRDefault="009634AE" w:rsidP="00805345">
      <w:r w:rsidRPr="00C567EE">
        <w:separator/>
      </w:r>
    </w:p>
  </w:endnote>
  <w:endnote w:type="continuationSeparator" w:id="0">
    <w:p w14:paraId="5C899FC7" w14:textId="77777777" w:rsidR="009634AE" w:rsidRPr="00C567EE" w:rsidRDefault="009634AE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4F622" w14:textId="77777777" w:rsidR="009634AE" w:rsidRPr="00C567EE" w:rsidRDefault="009634AE" w:rsidP="00805345">
      <w:r w:rsidRPr="00C567EE">
        <w:separator/>
      </w:r>
    </w:p>
  </w:footnote>
  <w:footnote w:type="continuationSeparator" w:id="0">
    <w:p w14:paraId="4C791746" w14:textId="77777777" w:rsidR="009634AE" w:rsidRPr="00C567EE" w:rsidRDefault="009634AE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9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2"/>
  </w:num>
  <w:num w:numId="2" w16cid:durableId="1900096440">
    <w:abstractNumId w:val="28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3"/>
  </w:num>
  <w:num w:numId="8" w16cid:durableId="621112521">
    <w:abstractNumId w:val="6"/>
  </w:num>
  <w:num w:numId="9" w16cid:durableId="1622804002">
    <w:abstractNumId w:val="35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7"/>
  </w:num>
  <w:num w:numId="12" w16cid:durableId="870530504">
    <w:abstractNumId w:val="30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7"/>
  </w:num>
  <w:num w:numId="17" w16cid:durableId="479928752">
    <w:abstractNumId w:val="1"/>
  </w:num>
  <w:num w:numId="18" w16cid:durableId="2018384905">
    <w:abstractNumId w:val="24"/>
  </w:num>
  <w:num w:numId="19" w16cid:durableId="2136213879">
    <w:abstractNumId w:val="3"/>
  </w:num>
  <w:num w:numId="20" w16cid:durableId="694765918">
    <w:abstractNumId w:val="29"/>
  </w:num>
  <w:num w:numId="21" w16cid:durableId="6989419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1"/>
  </w:num>
  <w:num w:numId="24" w16cid:durableId="1315838814">
    <w:abstractNumId w:val="7"/>
  </w:num>
  <w:num w:numId="25" w16cid:durableId="818617000">
    <w:abstractNumId w:val="31"/>
  </w:num>
  <w:num w:numId="26" w16cid:durableId="1199777193">
    <w:abstractNumId w:val="40"/>
  </w:num>
  <w:num w:numId="27" w16cid:durableId="444814318">
    <w:abstractNumId w:val="10"/>
  </w:num>
  <w:num w:numId="28" w16cid:durableId="198933697">
    <w:abstractNumId w:val="26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6"/>
  </w:num>
  <w:num w:numId="33" w16cid:durableId="594173800">
    <w:abstractNumId w:val="34"/>
  </w:num>
  <w:num w:numId="34" w16cid:durableId="382213961">
    <w:abstractNumId w:val="39"/>
  </w:num>
  <w:num w:numId="35" w16cid:durableId="2900175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3"/>
  </w:num>
  <w:num w:numId="37" w16cid:durableId="1322738061">
    <w:abstractNumId w:val="18"/>
  </w:num>
  <w:num w:numId="38" w16cid:durableId="1951744169">
    <w:abstractNumId w:val="25"/>
  </w:num>
  <w:num w:numId="39" w16cid:durableId="134378012">
    <w:abstractNumId w:val="38"/>
  </w:num>
  <w:num w:numId="40" w16cid:durableId="956259968">
    <w:abstractNumId w:val="36"/>
  </w:num>
  <w:num w:numId="41" w16cid:durableId="286551664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4AE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787</Words>
  <Characters>4486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5263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2025-10-22T11:55:00Z</dcterms:created>
  <dcterms:modified xsi:type="dcterms:W3CDTF">2025-10-22T11:55:00Z</dcterms:modified>
</cp:coreProperties>
</file>