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C0E32" w14:textId="77777777" w:rsidR="000E3223" w:rsidRPr="000835F2" w:rsidRDefault="000E3223" w:rsidP="000E3223">
      <w:pPr>
        <w:jc w:val="both"/>
        <w:rPr>
          <w:rFonts w:eastAsia="Times New Roman"/>
          <w:b/>
          <w:bCs/>
          <w:color w:val="auto"/>
          <w:sz w:val="20"/>
          <w:szCs w:val="20"/>
        </w:rPr>
      </w:pPr>
      <w:r w:rsidRPr="000835F2">
        <w:rPr>
          <w:rFonts w:eastAsia="Times New Roman"/>
          <w:b/>
          <w:bCs/>
          <w:color w:val="auto"/>
          <w:sz w:val="20"/>
          <w:szCs w:val="20"/>
        </w:rPr>
        <w:t>МИСЛЕЊЕ од 12.01.2023:</w:t>
      </w:r>
    </w:p>
    <w:p w14:paraId="22597F50" w14:textId="77777777" w:rsidR="000E3223" w:rsidRPr="000835F2" w:rsidRDefault="000E3223" w:rsidP="000E3223">
      <w:pPr>
        <w:jc w:val="both"/>
        <w:rPr>
          <w:noProof w:val="0"/>
          <w:color w:val="auto"/>
          <w:sz w:val="20"/>
          <w:szCs w:val="20"/>
          <w:shd w:val="clear" w:color="auto" w:fill="FFFFFF"/>
        </w:rPr>
      </w:pPr>
    </w:p>
    <w:p w14:paraId="5E75F04F" w14:textId="77777777" w:rsidR="000E3223" w:rsidRPr="000835F2" w:rsidRDefault="000E3223" w:rsidP="000E3223">
      <w:pPr>
        <w:jc w:val="both"/>
        <w:rPr>
          <w:noProof w:val="0"/>
          <w:color w:val="auto"/>
          <w:sz w:val="20"/>
          <w:szCs w:val="20"/>
        </w:rPr>
      </w:pPr>
    </w:p>
    <w:p w14:paraId="6D195C3D" w14:textId="60D0F30D" w:rsidR="000E3223" w:rsidRPr="000835F2" w:rsidRDefault="000E3223" w:rsidP="000E3223">
      <w:pPr>
        <w:jc w:val="both"/>
        <w:rPr>
          <w:noProof w:val="0"/>
          <w:color w:val="auto"/>
          <w:sz w:val="20"/>
          <w:szCs w:val="20"/>
        </w:rPr>
      </w:pPr>
      <w:r w:rsidRPr="000835F2">
        <w:rPr>
          <w:noProof w:val="0"/>
          <w:color w:val="auto"/>
          <w:sz w:val="20"/>
          <w:szCs w:val="20"/>
        </w:rPr>
        <w:t>Почитувани,</w:t>
      </w:r>
    </w:p>
    <w:p w14:paraId="00F47B3D" w14:textId="77777777" w:rsidR="000E3223" w:rsidRPr="000835F2" w:rsidRDefault="000E3223" w:rsidP="000E3223">
      <w:pPr>
        <w:jc w:val="both"/>
        <w:rPr>
          <w:noProof w:val="0"/>
          <w:color w:val="auto"/>
          <w:sz w:val="20"/>
          <w:szCs w:val="20"/>
        </w:rPr>
      </w:pPr>
    </w:p>
    <w:p w14:paraId="3E287601" w14:textId="77777777" w:rsidR="000E3223" w:rsidRPr="000835F2" w:rsidRDefault="000E3223" w:rsidP="000E3223">
      <w:pPr>
        <w:jc w:val="both"/>
        <w:rPr>
          <w:noProof w:val="0"/>
          <w:color w:val="auto"/>
          <w:sz w:val="20"/>
          <w:szCs w:val="20"/>
        </w:rPr>
      </w:pPr>
      <w:r w:rsidRPr="000835F2">
        <w:rPr>
          <w:noProof w:val="0"/>
          <w:color w:val="auto"/>
          <w:sz w:val="20"/>
          <w:szCs w:val="20"/>
        </w:rPr>
        <w:t>Во врска со Вашето барање на мислење, Управата за јавни приходи-Генерална Дирекција Скопје,  Ве известува:</w:t>
      </w:r>
    </w:p>
    <w:p w14:paraId="3143C999" w14:textId="77777777" w:rsidR="000E3223" w:rsidRPr="000835F2" w:rsidRDefault="000E3223" w:rsidP="000E3223">
      <w:pPr>
        <w:jc w:val="both"/>
        <w:rPr>
          <w:noProof w:val="0"/>
          <w:color w:val="auto"/>
          <w:sz w:val="20"/>
          <w:szCs w:val="20"/>
        </w:rPr>
      </w:pPr>
      <w:r w:rsidRPr="000835F2">
        <w:rPr>
          <w:noProof w:val="0"/>
          <w:color w:val="auto"/>
          <w:sz w:val="20"/>
          <w:szCs w:val="20"/>
        </w:rPr>
        <w:t xml:space="preserve">Согласно член 2 точка 18 од Закон за игрите на среќа и за забавните игри (Службен весник на РМ, бр.24/11...,90/17 и Службен весник на РСМ бр. 251/22) наградни игри се игрите на среќа за кои заради рекламирање </w:t>
      </w:r>
      <w:proofErr w:type="spellStart"/>
      <w:r w:rsidRPr="000835F2">
        <w:rPr>
          <w:noProof w:val="0"/>
          <w:color w:val="auto"/>
          <w:sz w:val="20"/>
          <w:szCs w:val="20"/>
        </w:rPr>
        <w:t>напроизводи</w:t>
      </w:r>
      <w:proofErr w:type="spellEnd"/>
      <w:r w:rsidRPr="000835F2">
        <w:rPr>
          <w:noProof w:val="0"/>
          <w:color w:val="auto"/>
          <w:sz w:val="20"/>
          <w:szCs w:val="20"/>
        </w:rPr>
        <w:t xml:space="preserve"> и услуги приредува едно трговско друштво или повеќе трговски друштва заедно, на начин определен од страна на приредувачот на играта на среќа (на вообичаен начин, електронски начин, по пат на мобилен уред, интернет и сл.) со јавно објавување на условите за учество во играта утврдени со правилата на играта, при што приредувачот на играта на среќа се обврзува на извлечените добитници да им ги додели наградите во предмети, пари или права.</w:t>
      </w:r>
    </w:p>
    <w:p w14:paraId="1099D198" w14:textId="77777777" w:rsidR="000E3223" w:rsidRPr="000835F2" w:rsidRDefault="000E3223" w:rsidP="000E3223">
      <w:pPr>
        <w:jc w:val="both"/>
        <w:rPr>
          <w:noProof w:val="0"/>
          <w:color w:val="auto"/>
          <w:sz w:val="20"/>
          <w:szCs w:val="20"/>
        </w:rPr>
      </w:pPr>
      <w:r w:rsidRPr="000835F2">
        <w:rPr>
          <w:noProof w:val="0"/>
          <w:color w:val="auto"/>
          <w:sz w:val="20"/>
          <w:szCs w:val="20"/>
        </w:rPr>
        <w:t>Според член 4 од Закон за игрите на среќа и за забавните игри, игрите на среќа можат да бидат општи игри на среќа, посебни игри на среќа и интернет игри на среќа.</w:t>
      </w:r>
    </w:p>
    <w:p w14:paraId="780A73FB" w14:textId="77777777" w:rsidR="000E3223" w:rsidRPr="000835F2" w:rsidRDefault="000E3223" w:rsidP="000E3223">
      <w:pPr>
        <w:jc w:val="both"/>
        <w:rPr>
          <w:noProof w:val="0"/>
          <w:color w:val="auto"/>
          <w:sz w:val="20"/>
          <w:szCs w:val="20"/>
        </w:rPr>
      </w:pPr>
      <w:r w:rsidRPr="000835F2">
        <w:rPr>
          <w:noProof w:val="0"/>
          <w:color w:val="auto"/>
          <w:sz w:val="20"/>
          <w:szCs w:val="20"/>
        </w:rPr>
        <w:t>Општи игри на среќа се: 1) лотариски игри на среќа, 2) електронски игри на среќа, 3) наградни игри и 4) интерактивни игри на среќа.</w:t>
      </w:r>
    </w:p>
    <w:p w14:paraId="44105420" w14:textId="77777777" w:rsidR="000E3223" w:rsidRPr="000835F2" w:rsidRDefault="000E3223" w:rsidP="000E3223">
      <w:pPr>
        <w:jc w:val="both"/>
        <w:rPr>
          <w:noProof w:val="0"/>
          <w:color w:val="auto"/>
          <w:sz w:val="20"/>
          <w:szCs w:val="20"/>
        </w:rPr>
      </w:pPr>
      <w:r w:rsidRPr="000835F2">
        <w:rPr>
          <w:noProof w:val="0"/>
          <w:color w:val="auto"/>
          <w:sz w:val="20"/>
          <w:szCs w:val="20"/>
        </w:rPr>
        <w:t xml:space="preserve">Согласно член 9 од Закон за игрите на среќа и за забавните </w:t>
      </w:r>
      <w:proofErr w:type="spellStart"/>
      <w:r w:rsidRPr="000835F2">
        <w:rPr>
          <w:noProof w:val="0"/>
          <w:color w:val="auto"/>
          <w:sz w:val="20"/>
          <w:szCs w:val="20"/>
        </w:rPr>
        <w:t>игри,забавните</w:t>
      </w:r>
      <w:proofErr w:type="spellEnd"/>
      <w:r w:rsidRPr="000835F2">
        <w:rPr>
          <w:noProof w:val="0"/>
          <w:color w:val="auto"/>
          <w:sz w:val="20"/>
          <w:szCs w:val="20"/>
        </w:rPr>
        <w:t xml:space="preserve"> игри, наградните игри или интерактивните игри на среќа се приредуваат врз основа на дозвола.</w:t>
      </w:r>
    </w:p>
    <w:p w14:paraId="417837DA" w14:textId="77777777" w:rsidR="000E3223" w:rsidRPr="000835F2" w:rsidRDefault="000E3223" w:rsidP="000E3223">
      <w:pPr>
        <w:jc w:val="both"/>
        <w:rPr>
          <w:noProof w:val="0"/>
          <w:color w:val="auto"/>
          <w:sz w:val="20"/>
          <w:szCs w:val="20"/>
        </w:rPr>
      </w:pPr>
      <w:r w:rsidRPr="000835F2">
        <w:rPr>
          <w:noProof w:val="0"/>
          <w:color w:val="auto"/>
          <w:sz w:val="20"/>
          <w:szCs w:val="20"/>
        </w:rPr>
        <w:t xml:space="preserve">Дозволата од ставот (1) на овој член особено содржи податоци за: 1) приредувачот на забавната игра, наградната игра, односно интерактивната игра на среќа; 2) видот на играта на среќа; 3) времетраењето на дозволата; 4)местото на приредувањето на забавната игра, наградната игра, односно интерактивната игра на среќа; 5)правата и обврските на приредувачот на забавната игра, наградната игра, односно интерактивната игра на среќа и 6)износот на надоместокот за добиената дозвола. </w:t>
      </w:r>
    </w:p>
    <w:p w14:paraId="3C037313" w14:textId="77777777" w:rsidR="000E3223" w:rsidRPr="000835F2" w:rsidRDefault="000E3223" w:rsidP="000E3223">
      <w:pPr>
        <w:jc w:val="both"/>
        <w:rPr>
          <w:noProof w:val="0"/>
          <w:color w:val="auto"/>
          <w:sz w:val="20"/>
          <w:szCs w:val="20"/>
        </w:rPr>
      </w:pPr>
      <w:r w:rsidRPr="000835F2">
        <w:rPr>
          <w:noProof w:val="0"/>
          <w:color w:val="auto"/>
          <w:sz w:val="20"/>
          <w:szCs w:val="20"/>
        </w:rPr>
        <w:t xml:space="preserve">Според член 125 од Закон за игрите на среќа и за забавните игри, Барање за добивање на дозвола за приредување на наградна игра се поднесува до Министерството за финансии на пропишан образец. </w:t>
      </w:r>
    </w:p>
    <w:p w14:paraId="6B626150" w14:textId="77777777" w:rsidR="000E3223" w:rsidRPr="000835F2" w:rsidRDefault="000E3223" w:rsidP="000E3223">
      <w:pPr>
        <w:jc w:val="both"/>
        <w:rPr>
          <w:noProof w:val="0"/>
          <w:color w:val="auto"/>
          <w:sz w:val="20"/>
          <w:szCs w:val="20"/>
        </w:rPr>
      </w:pPr>
    </w:p>
    <w:p w14:paraId="383C29DB" w14:textId="77777777" w:rsidR="000E3223" w:rsidRPr="000835F2" w:rsidRDefault="000E3223" w:rsidP="000E3223">
      <w:pPr>
        <w:jc w:val="both"/>
        <w:rPr>
          <w:b/>
          <w:bCs/>
          <w:noProof w:val="0"/>
          <w:color w:val="auto"/>
          <w:sz w:val="20"/>
          <w:szCs w:val="20"/>
        </w:rPr>
      </w:pPr>
      <w:r w:rsidRPr="000835F2">
        <w:rPr>
          <w:b/>
          <w:bCs/>
          <w:noProof w:val="0"/>
          <w:color w:val="auto"/>
          <w:sz w:val="20"/>
          <w:szCs w:val="20"/>
        </w:rPr>
        <w:t>Од аспект на Законот за данок на личен доход</w:t>
      </w:r>
    </w:p>
    <w:p w14:paraId="771E90B2" w14:textId="77777777" w:rsidR="000E3223" w:rsidRPr="000835F2" w:rsidRDefault="000E3223" w:rsidP="000E3223">
      <w:pPr>
        <w:jc w:val="both"/>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6AA1EA35" w14:textId="77777777" w:rsidR="000E3223" w:rsidRPr="000835F2" w:rsidRDefault="000E3223" w:rsidP="000E3223">
      <w:pPr>
        <w:shd w:val="clear" w:color="auto" w:fill="FFFFFF"/>
        <w:jc w:val="both"/>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60A2E2AC" w14:textId="77777777" w:rsidR="000E3223" w:rsidRPr="000835F2" w:rsidRDefault="000E3223" w:rsidP="000E3223">
      <w:pPr>
        <w:autoSpaceDE w:val="0"/>
        <w:autoSpaceDN w:val="0"/>
        <w:adjustRightInd w:val="0"/>
        <w:jc w:val="both"/>
        <w:rPr>
          <w:noProof w:val="0"/>
          <w:color w:val="auto"/>
          <w:sz w:val="20"/>
          <w:szCs w:val="20"/>
        </w:rPr>
      </w:pPr>
      <w:r w:rsidRPr="000835F2">
        <w:rPr>
          <w:noProof w:val="0"/>
          <w:color w:val="auto"/>
          <w:sz w:val="20"/>
          <w:szCs w:val="20"/>
        </w:rPr>
        <w:t xml:space="preserve">Согласно член 64 од ЗДЛД, под добивки од игри на среќа се подразбира доходот што </w:t>
      </w:r>
    </w:p>
    <w:p w14:paraId="63DEBE25" w14:textId="77777777" w:rsidR="000E3223" w:rsidRPr="000835F2" w:rsidRDefault="000E3223" w:rsidP="000E3223">
      <w:pPr>
        <w:autoSpaceDE w:val="0"/>
        <w:autoSpaceDN w:val="0"/>
        <w:adjustRightInd w:val="0"/>
        <w:jc w:val="both"/>
        <w:rPr>
          <w:noProof w:val="0"/>
          <w:color w:val="auto"/>
          <w:sz w:val="20"/>
          <w:szCs w:val="20"/>
        </w:rPr>
      </w:pPr>
      <w:r w:rsidRPr="000835F2">
        <w:rPr>
          <w:noProof w:val="0"/>
          <w:color w:val="auto"/>
          <w:sz w:val="20"/>
          <w:szCs w:val="20"/>
        </w:rPr>
        <w:t>обврзникот го остварува со учество во игри на среќа уредени со Законот за игрите на среќа и за забавните игри.</w:t>
      </w:r>
    </w:p>
    <w:p w14:paraId="73316D3A" w14:textId="77777777" w:rsidR="000E3223" w:rsidRPr="000835F2" w:rsidRDefault="000E3223" w:rsidP="000E3223">
      <w:pPr>
        <w:autoSpaceDE w:val="0"/>
        <w:autoSpaceDN w:val="0"/>
        <w:adjustRightInd w:val="0"/>
        <w:jc w:val="both"/>
        <w:rPr>
          <w:noProof w:val="0"/>
          <w:color w:val="auto"/>
          <w:sz w:val="20"/>
          <w:szCs w:val="20"/>
        </w:rPr>
      </w:pPr>
      <w:r w:rsidRPr="000835F2">
        <w:rPr>
          <w:noProof w:val="0"/>
          <w:color w:val="auto"/>
          <w:sz w:val="20"/>
          <w:szCs w:val="20"/>
        </w:rPr>
        <w:t>Според член 65 од ЗДЛД, обврзник на данокот на доход за добивките од игри на среќа е</w:t>
      </w:r>
    </w:p>
    <w:p w14:paraId="4A383777" w14:textId="77777777" w:rsidR="000E3223" w:rsidRPr="000835F2" w:rsidRDefault="000E3223" w:rsidP="000E3223">
      <w:pPr>
        <w:autoSpaceDE w:val="0"/>
        <w:autoSpaceDN w:val="0"/>
        <w:adjustRightInd w:val="0"/>
        <w:jc w:val="both"/>
        <w:rPr>
          <w:noProof w:val="0"/>
          <w:color w:val="auto"/>
          <w:sz w:val="20"/>
          <w:szCs w:val="20"/>
        </w:rPr>
      </w:pPr>
      <w:r w:rsidRPr="000835F2">
        <w:rPr>
          <w:noProof w:val="0"/>
          <w:color w:val="auto"/>
          <w:sz w:val="20"/>
          <w:szCs w:val="20"/>
        </w:rPr>
        <w:t xml:space="preserve"> физичкото лице кое остварило добивка од членот 64 од овој закон.</w:t>
      </w:r>
    </w:p>
    <w:p w14:paraId="69B4B18F" w14:textId="77777777" w:rsidR="000E3223" w:rsidRPr="000835F2" w:rsidRDefault="000E3223" w:rsidP="000E3223">
      <w:pPr>
        <w:autoSpaceDE w:val="0"/>
        <w:autoSpaceDN w:val="0"/>
        <w:adjustRightInd w:val="0"/>
        <w:jc w:val="both"/>
        <w:rPr>
          <w:noProof w:val="0"/>
          <w:color w:val="auto"/>
          <w:sz w:val="20"/>
          <w:szCs w:val="20"/>
        </w:rPr>
      </w:pPr>
      <w:r w:rsidRPr="000835F2">
        <w:rPr>
          <w:noProof w:val="0"/>
          <w:color w:val="auto"/>
          <w:sz w:val="20"/>
          <w:szCs w:val="20"/>
        </w:rPr>
        <w:t>Основа за пресметување на данокот на доход на добивките од игрите на среќа претставува</w:t>
      </w:r>
    </w:p>
    <w:p w14:paraId="540CB947" w14:textId="77777777" w:rsidR="000E3223" w:rsidRPr="000835F2" w:rsidRDefault="000E3223" w:rsidP="000E3223">
      <w:pPr>
        <w:autoSpaceDE w:val="0"/>
        <w:autoSpaceDN w:val="0"/>
        <w:adjustRightInd w:val="0"/>
        <w:jc w:val="both"/>
        <w:rPr>
          <w:noProof w:val="0"/>
          <w:color w:val="auto"/>
          <w:sz w:val="20"/>
          <w:szCs w:val="20"/>
        </w:rPr>
      </w:pPr>
      <w:r w:rsidRPr="000835F2">
        <w:rPr>
          <w:noProof w:val="0"/>
          <w:color w:val="auto"/>
          <w:sz w:val="20"/>
          <w:szCs w:val="20"/>
        </w:rPr>
        <w:t xml:space="preserve"> износот на поединечната исплата на добивката согласно член 66 од ЗДЛД.</w:t>
      </w:r>
    </w:p>
    <w:p w14:paraId="072CBC14" w14:textId="77777777" w:rsidR="000E3223" w:rsidRPr="000835F2" w:rsidRDefault="000E3223" w:rsidP="000E3223">
      <w:pPr>
        <w:shd w:val="clear" w:color="auto" w:fill="FFFFFF"/>
        <w:jc w:val="both"/>
        <w:rPr>
          <w:noProof w:val="0"/>
          <w:color w:val="auto"/>
          <w:sz w:val="20"/>
          <w:szCs w:val="20"/>
        </w:rPr>
      </w:pPr>
      <w:r w:rsidRPr="000835F2">
        <w:rPr>
          <w:noProof w:val="0"/>
          <w:color w:val="auto"/>
          <w:sz w:val="20"/>
          <w:szCs w:val="20"/>
        </w:rPr>
        <w:t xml:space="preserve"> Ако добивката од игри на среќа се состои од предмети, основа на данокот претставува</w:t>
      </w:r>
    </w:p>
    <w:p w14:paraId="5A37F23A" w14:textId="77777777" w:rsidR="000E3223" w:rsidRPr="000835F2" w:rsidRDefault="000E3223" w:rsidP="000E3223">
      <w:pPr>
        <w:shd w:val="clear" w:color="auto" w:fill="FFFFFF"/>
        <w:jc w:val="both"/>
        <w:rPr>
          <w:noProof w:val="0"/>
          <w:color w:val="auto"/>
          <w:sz w:val="20"/>
          <w:szCs w:val="20"/>
        </w:rPr>
      </w:pPr>
      <w:r w:rsidRPr="000835F2">
        <w:rPr>
          <w:noProof w:val="0"/>
          <w:color w:val="auto"/>
          <w:sz w:val="20"/>
          <w:szCs w:val="20"/>
        </w:rPr>
        <w:t xml:space="preserve"> пазарната вредност на предметите во моментот на остварувањето на добивката.</w:t>
      </w:r>
    </w:p>
    <w:p w14:paraId="2F54864B" w14:textId="77777777" w:rsidR="000E3223" w:rsidRPr="000835F2" w:rsidRDefault="000E3223" w:rsidP="000E3223">
      <w:pPr>
        <w:shd w:val="clear" w:color="auto" w:fill="FFFFFF"/>
        <w:jc w:val="both"/>
        <w:rPr>
          <w:noProof w:val="0"/>
          <w:color w:val="auto"/>
          <w:sz w:val="20"/>
          <w:szCs w:val="20"/>
        </w:rPr>
      </w:pPr>
      <w:r w:rsidRPr="000835F2">
        <w:rPr>
          <w:noProof w:val="0"/>
          <w:color w:val="auto"/>
          <w:sz w:val="20"/>
          <w:szCs w:val="20"/>
        </w:rPr>
        <w:lastRenderedPageBreak/>
        <w:t xml:space="preserve">Според член 67 од ЗДЛД, данок на доход за добивките од општите игри на среќа не се плаќа, </w:t>
      </w:r>
    </w:p>
    <w:p w14:paraId="58B0C250" w14:textId="77777777" w:rsidR="000E3223" w:rsidRPr="000835F2" w:rsidRDefault="000E3223" w:rsidP="000E3223">
      <w:pPr>
        <w:shd w:val="clear" w:color="auto" w:fill="FFFFFF"/>
        <w:jc w:val="both"/>
        <w:rPr>
          <w:noProof w:val="0"/>
          <w:color w:val="auto"/>
          <w:sz w:val="20"/>
          <w:szCs w:val="20"/>
        </w:rPr>
      </w:pPr>
      <w:r w:rsidRPr="000835F2">
        <w:rPr>
          <w:noProof w:val="0"/>
          <w:color w:val="auto"/>
          <w:sz w:val="20"/>
          <w:szCs w:val="20"/>
        </w:rPr>
        <w:t>ако поединечната исплата на добивката не го надминува износот од 5.000 денари.</w:t>
      </w:r>
    </w:p>
    <w:p w14:paraId="101B5374" w14:textId="77777777" w:rsidR="000E3223" w:rsidRPr="000835F2" w:rsidRDefault="000E3223" w:rsidP="000E3223">
      <w:pPr>
        <w:shd w:val="clear" w:color="auto" w:fill="FFFFFF"/>
        <w:jc w:val="both"/>
        <w:rPr>
          <w:noProof w:val="0"/>
          <w:color w:val="auto"/>
          <w:sz w:val="20"/>
          <w:szCs w:val="20"/>
        </w:rPr>
      </w:pPr>
      <w:r w:rsidRPr="000835F2">
        <w:rPr>
          <w:noProof w:val="0"/>
          <w:color w:val="auto"/>
          <w:sz w:val="20"/>
          <w:szCs w:val="20"/>
        </w:rPr>
        <w:t xml:space="preserve">Ако поединечниот износ на добивката од општите игри на среќа е поголем од износот </w:t>
      </w:r>
    </w:p>
    <w:p w14:paraId="035D3B32" w14:textId="77777777" w:rsidR="000E3223" w:rsidRPr="000835F2" w:rsidRDefault="000E3223" w:rsidP="000E3223">
      <w:pPr>
        <w:shd w:val="clear" w:color="auto" w:fill="FFFFFF"/>
        <w:jc w:val="both"/>
        <w:rPr>
          <w:noProof w:val="0"/>
          <w:color w:val="auto"/>
          <w:sz w:val="20"/>
          <w:szCs w:val="20"/>
        </w:rPr>
      </w:pPr>
      <w:r w:rsidRPr="000835F2">
        <w:rPr>
          <w:noProof w:val="0"/>
          <w:color w:val="auto"/>
          <w:sz w:val="20"/>
          <w:szCs w:val="20"/>
        </w:rPr>
        <w:t>утврден во став (1) на овој член, данокот се пресметува на целиот износ на добивката.</w:t>
      </w:r>
    </w:p>
    <w:p w14:paraId="2AB4AD87" w14:textId="77777777" w:rsidR="000E3223" w:rsidRPr="000835F2" w:rsidRDefault="000E3223" w:rsidP="000E3223">
      <w:pPr>
        <w:shd w:val="clear" w:color="auto" w:fill="FFFFFF"/>
        <w:jc w:val="both"/>
        <w:rPr>
          <w:noProof w:val="0"/>
          <w:color w:val="auto"/>
          <w:sz w:val="20"/>
          <w:szCs w:val="20"/>
        </w:rPr>
      </w:pPr>
      <w:r w:rsidRPr="000835F2">
        <w:rPr>
          <w:noProof w:val="0"/>
          <w:color w:val="auto"/>
          <w:sz w:val="20"/>
          <w:szCs w:val="20"/>
        </w:rPr>
        <w:t xml:space="preserve">Според изнесеното, во случаите кога  приредувачот на општите игри на среќа ги организира со </w:t>
      </w:r>
      <w:proofErr w:type="spellStart"/>
      <w:r w:rsidRPr="000835F2">
        <w:rPr>
          <w:noProof w:val="0"/>
          <w:color w:val="auto"/>
          <w:sz w:val="20"/>
          <w:szCs w:val="20"/>
        </w:rPr>
        <w:t>предходно</w:t>
      </w:r>
      <w:proofErr w:type="spellEnd"/>
      <w:r w:rsidRPr="000835F2">
        <w:rPr>
          <w:noProof w:val="0"/>
          <w:color w:val="auto"/>
          <w:sz w:val="20"/>
          <w:szCs w:val="20"/>
        </w:rPr>
        <w:t xml:space="preserve"> обезбедена дозвола од надлежен орган, при што поединечната добивка (ваучер)  е поголема од 5.000 денари има обврска со поднесување на електронска пресметка до органот за јавни приходи да пресмета задржи и плати данок на личен доход.</w:t>
      </w:r>
    </w:p>
    <w:p w14:paraId="7071EF01" w14:textId="77777777" w:rsidR="000E3223" w:rsidRPr="000835F2" w:rsidRDefault="000E3223" w:rsidP="000E3223">
      <w:pPr>
        <w:shd w:val="clear" w:color="auto" w:fill="FFFFFF"/>
        <w:jc w:val="both"/>
        <w:rPr>
          <w:noProof w:val="0"/>
          <w:color w:val="auto"/>
          <w:sz w:val="20"/>
          <w:szCs w:val="20"/>
        </w:rPr>
      </w:pPr>
      <w:r w:rsidRPr="000835F2">
        <w:rPr>
          <w:noProof w:val="0"/>
          <w:color w:val="auto"/>
          <w:sz w:val="20"/>
          <w:szCs w:val="20"/>
        </w:rPr>
        <w:t>Во пресметката се искажува  Т9 Добивки од општи игри на среќа за кои се наплатува данокот на личен доходи Под вид на доход  S9.3. Добивки од општи игри на среќа за кои се наплатува ДЛД.</w:t>
      </w:r>
    </w:p>
    <w:p w14:paraId="76914CEE" w14:textId="4DAFC1BC" w:rsidR="00301F66" w:rsidRPr="000E3223" w:rsidRDefault="00301F66" w:rsidP="000E3223"/>
    <w:sectPr w:rsidR="00301F66" w:rsidRPr="000E3223"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A03F9" w14:textId="77777777" w:rsidR="001F769B" w:rsidRPr="00C567EE" w:rsidRDefault="001F769B" w:rsidP="00805345">
      <w:r w:rsidRPr="00C567EE">
        <w:separator/>
      </w:r>
    </w:p>
  </w:endnote>
  <w:endnote w:type="continuationSeparator" w:id="0">
    <w:p w14:paraId="11D82C99" w14:textId="77777777" w:rsidR="001F769B" w:rsidRPr="00C567EE" w:rsidRDefault="001F769B"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8F124" w14:textId="77777777" w:rsidR="001F769B" w:rsidRPr="00C567EE" w:rsidRDefault="001F769B" w:rsidP="00805345">
      <w:r w:rsidRPr="00C567EE">
        <w:separator/>
      </w:r>
    </w:p>
  </w:footnote>
  <w:footnote w:type="continuationSeparator" w:id="0">
    <w:p w14:paraId="0E5E5845" w14:textId="77777777" w:rsidR="001F769B" w:rsidRPr="00C567EE" w:rsidRDefault="001F769B"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9"/>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8"/>
  </w:num>
  <w:num w:numId="35" w16cid:durableId="29001757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 w:numId="39" w16cid:durableId="134378012">
    <w:abstractNumId w:val="37"/>
  </w:num>
  <w:num w:numId="40" w16cid:durableId="956259968">
    <w:abstractNumId w:val="3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1F769B"/>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632</Words>
  <Characters>3607</Characters>
  <Application>Microsoft Office Word</Application>
  <DocSecurity>0</DocSecurity>
  <Lines>30</Lines>
  <Paragraphs>8</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4231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2025-10-22T11:48:00Z</dcterms:created>
  <dcterms:modified xsi:type="dcterms:W3CDTF">2025-10-22T11:48:00Z</dcterms:modified>
</cp:coreProperties>
</file>