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127A1" w14:textId="77777777" w:rsidR="004D71CE" w:rsidRPr="003E3F7E" w:rsidRDefault="004D71CE" w:rsidP="004D71CE">
      <w:pPr>
        <w:pStyle w:val="af3"/>
        <w:rPr>
          <w:lang w:val="ru-RU"/>
        </w:rPr>
      </w:pPr>
      <w:r w:rsidRPr="003E3F7E">
        <w:rPr>
          <w:lang w:val="ru-RU"/>
        </w:rPr>
        <w:t>МИСЛЕЊЕ од 21.03.2024:</w:t>
      </w:r>
    </w:p>
    <w:p w14:paraId="322A2E78" w14:textId="77777777" w:rsidR="004D71CE" w:rsidRPr="003E3F7E" w:rsidRDefault="004D71CE" w:rsidP="004D71CE">
      <w:pPr>
        <w:rPr>
          <w:rFonts w:eastAsia="Times New Roman"/>
          <w:color w:val="auto"/>
          <w:sz w:val="20"/>
          <w:szCs w:val="18"/>
          <w:lang w:val="ru-RU"/>
        </w:rPr>
      </w:pPr>
    </w:p>
    <w:p w14:paraId="1745896A"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 xml:space="preserve">Почитувани,     </w:t>
      </w:r>
    </w:p>
    <w:p w14:paraId="61B5567C" w14:textId="77777777" w:rsidR="004D71CE" w:rsidRPr="003E3F7E" w:rsidRDefault="004D71CE" w:rsidP="004D71CE">
      <w:pPr>
        <w:rPr>
          <w:rFonts w:eastAsia="Times New Roman"/>
          <w:color w:val="auto"/>
          <w:sz w:val="20"/>
          <w:szCs w:val="18"/>
          <w:lang w:val="ru-RU"/>
        </w:rPr>
      </w:pPr>
    </w:p>
    <w:p w14:paraId="04C3CEFB"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Во врска со Вашето прашање Управа за јавни приходи Ве известува:</w:t>
      </w:r>
    </w:p>
    <w:p w14:paraId="66E8374B"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Согласно член 2 точка 1 од Законот за данокот на додадена вредност (“Сл. Весник на РМ” бр. 44/99...198/18 и “Сл. Весник на РСМ” бр: 98/19….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759E165A"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Промет на добра, во смисла на член 3 став 1 од ЗДДВ, претставува преносот на правото на располагање со движен или недвижен материјален имот.</w:t>
      </w:r>
    </w:p>
    <w:p w14:paraId="4CCC804B"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Промет на услуги претставува секоја дејност која не е промет на добра во смисла на член 3 од ЗДДВ (член 6 став 1 од ЗДДВ).</w:t>
      </w:r>
    </w:p>
    <w:p w14:paraId="5C6291FD"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Со членот 14 од ЗДДВ се дефинира местото на промет на услугата.</w:t>
      </w:r>
    </w:p>
    <w:p w14:paraId="4C878175"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 xml:space="preserve"> Согласно член 32 точка 4 од Законот за данокот на додадена вредност,  даночен должник за данокот на додадена вредност е примателот на доброто или корисникот на услугата, доколку истиот е даночен обврзник или институција во смисла на член 10 став 1 од ЗДДВ, во случај на промет извршен од страна на даночен обврзник кој нема ниту седиште, ниту подружница во Република Македонија.</w:t>
      </w:r>
    </w:p>
    <w:p w14:paraId="057E4A96"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Во ваков случај, даночните обврзници од земјата, како приматели на доброто или корисници на услугата, се должни, наместо даночниот обврзник-резидент во странство, да го пресметаат, пријават и платат данокот кој настанал за прометот извршен спрема нив од странскиот даночен обврзник кај надлежниот даночен орган.</w:t>
      </w:r>
    </w:p>
    <w:p w14:paraId="5900113E"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Даночните обврзници кои не се регистрирани според членот 51 од ЗДДВ, се должни како приматели на исполнувања да извршат пресметка, пријавување и плаќање на данокот. Обврската ги опфаќа како прометите извршени за цели на стопанската дејност, така и прометите за останатите области на делување на примателот на исполнувањето.</w:t>
      </w:r>
    </w:p>
    <w:p w14:paraId="72A24C90"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Ако данокот на додадена вредност го должат лица кои не се регистрирани за целите на ДДВ за промет извршен од даночни обврзници кои не се резиденти во земјата, во тој случај постои обврска на поднесување на ДДВ пријава само за даночните периоди во кои се долгува ДДВ според член 32 точка 4 од ЗДДВ.</w:t>
      </w:r>
    </w:p>
    <w:p w14:paraId="576036BC"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Даночниот обврзник-примател на исполнувањето е должен да стави забелешка на фактурата во врска со тоа кој износ на данок го долгува  според член 32 точка 4 од ЗДДВ и да го искаже прометот и данокот од фактурата во полињата 12 и 13 односно 14 и 15 од ДДВ пријавата. Ваквата фактура ќе се признае, за фактура во смисла на член 34 став 1 точка 2 од ЗДДВ и даночниот обврзник ќе може да го одбие претходниот данок (со искажување во полињата 23 и 24 од пријавата) само доколку се исполнети сите пропишани услови за одбивка на претходен данок во членовите 33, 34 и 35 од ЗДДВ. Во спротивно, истиот не се искажува во ДДВ пријавата како влезно исполнување и даночниот обврзник-примател на исполнувањето е должен да го плати долгуваниот износ.</w:t>
      </w:r>
    </w:p>
    <w:p w14:paraId="21209F0B"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Согласно член 32-а став 1 точка 1) од ЗДДВ, по исклучок од членот 32 точка 1 од ЗДДВ, даночен должник е даночниот обврзник регистриран за целите на ДДВ кон кого од страна на друг даночен обврзник регистриран за целите на ДДВ, се извршени промети на добра и услуги кои се поврзани со градење, вклучувајќи одржување, реконструкција и отстранување на градби или нивни делови, кога примател на прометот е инвеститорот, а вршителот на прометот е изведувачот на работите и во случај кога примател на прометот е изведувачот, а вршител на прометот е подизведувачот на работите, согласно со законот со кој се уредува градењето.</w:t>
      </w:r>
    </w:p>
    <w:p w14:paraId="7B822D2D"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lastRenderedPageBreak/>
        <w:t>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(“Сл. весник на РМ” бр. 45/14.... 160/16, Службен весник на РСМ, бр. 278/21….202/22), поблиску ги определува добрата и услугите за кои даночен должник е даночниот обврзник кон кого е извршен промет од страна на друг даночен обврзник.</w:t>
      </w:r>
    </w:p>
    <w:p w14:paraId="4C0C22CA"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 xml:space="preserve"> Доколку се исполнети условите за примена на член 32-а од ЗДДВ, даночниот обврзник-вршител на прометот нема обврска да пресмета ДДВ и во издадената фактура кон примателот на прометот ќе наведе “пренесување на даночна обврска”.</w:t>
      </w:r>
    </w:p>
    <w:p w14:paraId="089F7A93" w14:textId="77777777" w:rsidR="004D71CE" w:rsidRPr="003E3F7E" w:rsidRDefault="004D71CE" w:rsidP="004D71CE">
      <w:pPr>
        <w:rPr>
          <w:rFonts w:eastAsia="Times New Roman"/>
          <w:color w:val="auto"/>
          <w:sz w:val="20"/>
          <w:szCs w:val="18"/>
          <w:lang w:val="ru-RU"/>
        </w:rPr>
      </w:pPr>
      <w:r w:rsidRPr="003E3F7E">
        <w:rPr>
          <w:rFonts w:eastAsia="Times New Roman"/>
          <w:color w:val="auto"/>
          <w:sz w:val="20"/>
          <w:szCs w:val="18"/>
          <w:lang w:val="ru-RU"/>
        </w:rPr>
        <w:t>Примателот на прометот, како регистриран ДДВ обврзник е должен да го пресмета данокот на додадена вредност и да го пријави прометот и данокот со искажување во полињата 16 и 17 односно 18 и 19 од ДДВ пријавата, но истовремено ќе има право на одбивка на предходниот данок доколку се исполнети сите услови од членовите 33, 34 и 35 од ЗДДВ и само во тој случај влезниот промет и данокот треба да ги искаже и како влезни исполнувања  со право на одбивка во полињата 25 и 26 од ДДВ пријавата.</w:t>
      </w:r>
    </w:p>
    <w:p w14:paraId="193B1196" w14:textId="084F0276" w:rsidR="009157F7" w:rsidRPr="004D71CE" w:rsidRDefault="009157F7" w:rsidP="004D71CE">
      <w:pPr>
        <w:rPr>
          <w:lang w:val="ru-RU"/>
        </w:rPr>
      </w:pPr>
    </w:p>
    <w:sectPr w:rsidR="009157F7" w:rsidRPr="004D71CE"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CFDB9" w14:textId="77777777" w:rsidR="00002334" w:rsidRPr="001F0481" w:rsidRDefault="00002334" w:rsidP="00805345">
      <w:r w:rsidRPr="001F0481">
        <w:separator/>
      </w:r>
    </w:p>
  </w:endnote>
  <w:endnote w:type="continuationSeparator" w:id="0">
    <w:p w14:paraId="64827B4D" w14:textId="77777777" w:rsidR="00002334" w:rsidRPr="001F0481" w:rsidRDefault="00002334"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0287C" w14:textId="77777777" w:rsidR="00002334" w:rsidRPr="001F0481" w:rsidRDefault="00002334" w:rsidP="00805345">
      <w:r w:rsidRPr="001F0481">
        <w:separator/>
      </w:r>
    </w:p>
  </w:footnote>
  <w:footnote w:type="continuationSeparator" w:id="0">
    <w:p w14:paraId="1734C22A" w14:textId="77777777" w:rsidR="00002334" w:rsidRPr="001F0481" w:rsidRDefault="00002334"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2334"/>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5133"/>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D71CE"/>
    <w:rsid w:val="004E0A8F"/>
    <w:rsid w:val="004E4764"/>
    <w:rsid w:val="004E5E52"/>
    <w:rsid w:val="004F4D2F"/>
    <w:rsid w:val="004F61E9"/>
    <w:rsid w:val="00500AF3"/>
    <w:rsid w:val="005032DF"/>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0C0D"/>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688</Words>
  <Characters>3928</Characters>
  <Application>Microsoft Office Word</Application>
  <DocSecurity>0</DocSecurity>
  <Lines>32</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4607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2025-10-21T12:14:00Z</dcterms:created>
  <dcterms:modified xsi:type="dcterms:W3CDTF">2025-10-21T12:14:00Z</dcterms:modified>
</cp:coreProperties>
</file>