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6438D" w14:textId="77777777" w:rsidR="00B17150" w:rsidRPr="003E3F7E" w:rsidRDefault="00B17150" w:rsidP="00B17150">
      <w:pPr>
        <w:pStyle w:val="af3"/>
        <w:rPr>
          <w:lang w:val="ru-RU"/>
        </w:rPr>
      </w:pPr>
      <w:r w:rsidRPr="003E3F7E">
        <w:t>МИСЛЕЊЕ од 16.10.2024</w:t>
      </w:r>
      <w:r w:rsidRPr="003E3F7E">
        <w:rPr>
          <w:lang w:val="ru-RU"/>
        </w:rPr>
        <w:t>:</w:t>
      </w:r>
    </w:p>
    <w:p w14:paraId="73AA5A73" w14:textId="77777777" w:rsidR="00B17150" w:rsidRPr="003E3F7E" w:rsidRDefault="00B17150" w:rsidP="00B17150">
      <w:pPr>
        <w:rPr>
          <w:rFonts w:eastAsia="Times New Roman"/>
          <w:color w:val="auto"/>
          <w:sz w:val="20"/>
          <w:szCs w:val="18"/>
          <w:lang w:val="ru-RU"/>
        </w:rPr>
      </w:pPr>
    </w:p>
    <w:p w14:paraId="695CF2FF" w14:textId="77777777" w:rsidR="00B17150" w:rsidRPr="003E3F7E" w:rsidRDefault="00B17150" w:rsidP="00B17150">
      <w:pPr>
        <w:rPr>
          <w:rFonts w:eastAsia="Times New Roman"/>
          <w:color w:val="auto"/>
          <w:sz w:val="20"/>
          <w:szCs w:val="18"/>
        </w:rPr>
      </w:pPr>
      <w:r w:rsidRPr="003E3F7E">
        <w:rPr>
          <w:rFonts w:eastAsia="Times New Roman"/>
          <w:color w:val="auto"/>
          <w:sz w:val="20"/>
          <w:szCs w:val="18"/>
        </w:rPr>
        <w:t>Почитувани,</w:t>
      </w:r>
    </w:p>
    <w:p w14:paraId="2DE31F58" w14:textId="77777777" w:rsidR="00B17150" w:rsidRPr="003E3F7E" w:rsidRDefault="00B17150" w:rsidP="00B17150">
      <w:pPr>
        <w:rPr>
          <w:rFonts w:eastAsia="Times New Roman"/>
          <w:color w:val="auto"/>
          <w:sz w:val="20"/>
          <w:szCs w:val="18"/>
          <w:lang w:val="ru-RU"/>
        </w:rPr>
      </w:pPr>
    </w:p>
    <w:p w14:paraId="7D362C5C" w14:textId="77777777" w:rsidR="00B17150" w:rsidRPr="003E3F7E" w:rsidRDefault="00B17150" w:rsidP="00B17150">
      <w:pPr>
        <w:rPr>
          <w:rFonts w:eastAsia="Times New Roman"/>
          <w:color w:val="auto"/>
          <w:sz w:val="20"/>
          <w:szCs w:val="18"/>
        </w:rPr>
      </w:pPr>
      <w:r w:rsidRPr="003E3F7E">
        <w:rPr>
          <w:rFonts w:eastAsia="Times New Roman"/>
          <w:color w:val="auto"/>
          <w:sz w:val="20"/>
          <w:szCs w:val="18"/>
        </w:rPr>
        <w:t xml:space="preserve">Во врска со Вашето прашање, Управата за јавни приходи, Ве известува за следното: </w:t>
      </w:r>
    </w:p>
    <w:p w14:paraId="2250CADF" w14:textId="77777777" w:rsidR="00B17150" w:rsidRPr="003E3F7E" w:rsidRDefault="00B17150" w:rsidP="00B17150">
      <w:pPr>
        <w:rPr>
          <w:rFonts w:eastAsia="Times New Roman"/>
          <w:color w:val="auto"/>
          <w:sz w:val="20"/>
          <w:szCs w:val="18"/>
        </w:rPr>
      </w:pPr>
      <w:r w:rsidRPr="003E3F7E">
        <w:rPr>
          <w:rFonts w:eastAsia="Times New Roman"/>
          <w:color w:val="auto"/>
          <w:sz w:val="20"/>
          <w:szCs w:val="18"/>
        </w:rPr>
        <w:t>Согласно член 2 точка 1 од од Законот за данокот на додадена вредност (“Сл. Весник на РМ” бр. 44/99...198/18 и “Сл. Весник на РСМ” бр.98/19….57/22 и 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108393D2" w14:textId="77777777" w:rsidR="00B17150" w:rsidRPr="003E3F7E" w:rsidRDefault="00B17150" w:rsidP="00B17150">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22CAABB8" w14:textId="77777777" w:rsidR="00B17150" w:rsidRPr="003E3F7E" w:rsidRDefault="00B17150" w:rsidP="00B17150">
      <w:pPr>
        <w:rPr>
          <w:rFonts w:eastAsia="Times New Roman"/>
          <w:color w:val="auto"/>
          <w:sz w:val="20"/>
          <w:szCs w:val="18"/>
        </w:rPr>
      </w:pPr>
      <w:r w:rsidRPr="003E3F7E">
        <w:rPr>
          <w:rFonts w:eastAsia="Times New Roman"/>
          <w:color w:val="auto"/>
          <w:sz w:val="20"/>
          <w:szCs w:val="18"/>
        </w:rPr>
        <w:t xml:space="preserve">Согласно член 14 став 1 од ЗДДВ за цели на одредување на местото на промет на услуги,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ЗДДВ, односно на секој промет на услуги извршен кон нив. </w:t>
      </w:r>
    </w:p>
    <w:p w14:paraId="542A6FCF" w14:textId="77777777" w:rsidR="00B17150" w:rsidRPr="003E3F7E" w:rsidRDefault="00B17150" w:rsidP="00B17150">
      <w:pPr>
        <w:rPr>
          <w:rFonts w:eastAsia="Times New Roman"/>
          <w:color w:val="auto"/>
          <w:sz w:val="20"/>
          <w:szCs w:val="18"/>
        </w:rPr>
      </w:pPr>
      <w:r w:rsidRPr="003E3F7E">
        <w:rPr>
          <w:rFonts w:eastAsia="Times New Roman"/>
          <w:color w:val="auto"/>
          <w:sz w:val="20"/>
          <w:szCs w:val="18"/>
        </w:rPr>
        <w:t>Согласно член 2 од Правилникот за спроведување на ЗДДВ (Сл.Весник на РСМ бр. 18/24 и 19/24), за цели на одредување на местото на промет на услуги согласно член 14 став 1 од ЗДДВ, даночниот обврзник вршител на прометот на услуги потребно е да обезбеди за примателот на услугата:</w:t>
      </w:r>
    </w:p>
    <w:p w14:paraId="7B103A5A" w14:textId="77777777" w:rsidR="00B17150" w:rsidRPr="003E3F7E" w:rsidRDefault="00B17150" w:rsidP="00B17150">
      <w:pPr>
        <w:rPr>
          <w:rFonts w:eastAsia="Times New Roman"/>
          <w:color w:val="auto"/>
          <w:sz w:val="20"/>
          <w:szCs w:val="18"/>
        </w:rPr>
      </w:pPr>
      <w:r w:rsidRPr="003E3F7E">
        <w:rPr>
          <w:rFonts w:eastAsia="Times New Roman"/>
          <w:color w:val="auto"/>
          <w:sz w:val="20"/>
          <w:szCs w:val="18"/>
        </w:rPr>
        <w:t>а) потврда издадена од надлежен даночен орган во која е содржан даночен број и со која се докажува дека примателот на услугата е даночен обврзник согласно член 9 од ЗДДВ, односно е лице кое трајно или повремено самостојно врши стопанска дејност, независно од целите и резултатите од оваа дејност, или</w:t>
      </w:r>
    </w:p>
    <w:p w14:paraId="389B8CF3" w14:textId="77777777" w:rsidR="00B17150" w:rsidRPr="003E3F7E" w:rsidRDefault="00B17150" w:rsidP="00B17150">
      <w:pPr>
        <w:rPr>
          <w:rFonts w:eastAsia="Times New Roman"/>
          <w:color w:val="auto"/>
          <w:sz w:val="20"/>
          <w:szCs w:val="18"/>
        </w:rPr>
      </w:pPr>
      <w:r w:rsidRPr="003E3F7E">
        <w:rPr>
          <w:rFonts w:eastAsia="Times New Roman"/>
          <w:color w:val="auto"/>
          <w:sz w:val="20"/>
          <w:szCs w:val="18"/>
        </w:rPr>
        <w:t>б) доколку не обезбезбеди потврда од точка а), тогаш обезбедува ДДВ број или сличен регистрациски број кој е доделен од страна на надлежен орган во државата во која се наоѓа примателот на услугата и кој се користи со цел да се идентификува дека примателот на услугата врши стопанска дејност/деловен потфат, или на друг начин да се утврди дека примателот на услугата е даночен обврзник или лице што се смета за даночен обврзник согласно член 14 став (1) од ЗДДВ.</w:t>
      </w:r>
    </w:p>
    <w:p w14:paraId="427B22AA" w14:textId="77777777" w:rsidR="00B17150" w:rsidRPr="003E3F7E" w:rsidRDefault="00B17150" w:rsidP="00B17150">
      <w:pPr>
        <w:rPr>
          <w:rFonts w:eastAsia="Times New Roman"/>
          <w:color w:val="auto"/>
          <w:sz w:val="20"/>
          <w:szCs w:val="18"/>
        </w:rPr>
      </w:pPr>
      <w:r w:rsidRPr="003E3F7E">
        <w:rPr>
          <w:rFonts w:eastAsia="Times New Roman"/>
          <w:color w:val="auto"/>
          <w:sz w:val="20"/>
          <w:szCs w:val="18"/>
        </w:rPr>
        <w:t>Согласно член 14 став 2 од ЗДДВ, за место на прометот на услуга кон даночен обврзник, се смета местото, каде што тој даночен обврзник има вистинско седиште. Доколку прометот на услуги се врши кон подружница која даночниот обврзник ја има надвор од местото на вистинското седиште, тогаш како место на промет на услуги се смета местото каде што даночниот обврзник има подружница. Доколку такво место не постои, за место на прометот на услуги се смета постојаното живеалиште или престојувалиште на даночниот обврзник кој е корисник на услугата.</w:t>
      </w:r>
    </w:p>
    <w:p w14:paraId="08EDAC2D" w14:textId="77777777" w:rsidR="00B17150" w:rsidRPr="003E3F7E" w:rsidRDefault="00B17150" w:rsidP="00B17150">
      <w:pPr>
        <w:rPr>
          <w:rFonts w:eastAsia="Times New Roman"/>
          <w:color w:val="auto"/>
          <w:sz w:val="20"/>
          <w:szCs w:val="18"/>
        </w:rPr>
      </w:pPr>
      <w:r w:rsidRPr="003E3F7E">
        <w:rPr>
          <w:rFonts w:eastAsia="Times New Roman"/>
          <w:color w:val="auto"/>
          <w:sz w:val="20"/>
          <w:szCs w:val="18"/>
        </w:rPr>
        <w:t xml:space="preserve">Согласно член 32 точка 4 од ЗДДВ, даночен должник за данокот на додадена вредност е примателот на доброто или корисникот на услугата, доколку истиот е даночен обврзник или институција во смисла на член 10 став 1 од ЗДДВ, во случај на промет извршен од страна на даночен обврзник кој нема ниту седиште, ниту подружница во Република Македонија. Во тие случаи, обврската за пресметување на данокот (член 40), за поднесување даночна пријава (член 41), за плаќање на данокот (член 43) и за плаќање камата во случај на задоцнето плаќање на данокот (член 44) паѓа на товар на даночниот должник. </w:t>
      </w:r>
    </w:p>
    <w:p w14:paraId="20F2FAB7" w14:textId="77777777" w:rsidR="00B17150" w:rsidRPr="003E3F7E" w:rsidRDefault="00B17150" w:rsidP="00B17150">
      <w:pPr>
        <w:rPr>
          <w:rFonts w:eastAsia="Times New Roman"/>
          <w:color w:val="auto"/>
          <w:sz w:val="20"/>
          <w:szCs w:val="18"/>
        </w:rPr>
      </w:pPr>
      <w:r w:rsidRPr="003E3F7E">
        <w:rPr>
          <w:rFonts w:eastAsia="Times New Roman"/>
          <w:color w:val="auto"/>
          <w:sz w:val="20"/>
          <w:szCs w:val="18"/>
        </w:rPr>
        <w:t>Во ваков случај, даночните обврзници од земјата, како приматели на доброто или корисници на услугата, се должни, наместо даночниот обврзник - резидент во странство, да го пресметаат, пријават и платат данокот кој настанал за прометот извршен спрема нив од странскиот даночен обврзник кај надлежниот даночен орган.</w:t>
      </w:r>
    </w:p>
    <w:p w14:paraId="2488F315" w14:textId="77777777" w:rsidR="00B17150" w:rsidRPr="003E3F7E" w:rsidRDefault="00B17150" w:rsidP="00B17150">
      <w:pPr>
        <w:rPr>
          <w:rFonts w:eastAsia="Times New Roman"/>
          <w:color w:val="auto"/>
          <w:sz w:val="20"/>
          <w:szCs w:val="18"/>
        </w:rPr>
      </w:pPr>
      <w:r w:rsidRPr="003E3F7E">
        <w:rPr>
          <w:rFonts w:eastAsia="Times New Roman"/>
          <w:color w:val="auto"/>
          <w:sz w:val="20"/>
          <w:szCs w:val="18"/>
        </w:rPr>
        <w:t xml:space="preserve">Согласно напред наведеното, на мислење сме дека доколку станува збор за услуга на деловно советување (онлине тренинг) која се врши меѓу даночни обврзници во смисла на член 14 став 1 од ЗДДВ, </w:t>
      </w:r>
      <w:r w:rsidRPr="003E3F7E">
        <w:rPr>
          <w:rFonts w:eastAsia="Times New Roman"/>
          <w:color w:val="auto"/>
          <w:sz w:val="20"/>
          <w:szCs w:val="18"/>
        </w:rPr>
        <w:lastRenderedPageBreak/>
        <w:t xml:space="preserve">во тој случај местото на промет на услугата се утврдува согласно член 14 став 2 од ЗДДВ, односно местото на промет на услугата е местото каде што корисникот на услугата има вистинско седиште. Во конкретниот случај бидејќи корисник на услугата е даночен обврзник-резидент во Република Северна Македонија, се смета дека местото на прометот на оваа услуга е во земјата. </w:t>
      </w:r>
    </w:p>
    <w:p w14:paraId="34E233BD" w14:textId="77777777" w:rsidR="00B17150" w:rsidRPr="003E3F7E" w:rsidRDefault="00B17150" w:rsidP="00B17150">
      <w:pPr>
        <w:rPr>
          <w:rFonts w:eastAsia="Times New Roman"/>
          <w:color w:val="auto"/>
          <w:sz w:val="20"/>
          <w:szCs w:val="18"/>
        </w:rPr>
      </w:pPr>
      <w:r w:rsidRPr="003E3F7E">
        <w:rPr>
          <w:rFonts w:eastAsia="Times New Roman"/>
          <w:color w:val="auto"/>
          <w:sz w:val="20"/>
          <w:szCs w:val="18"/>
        </w:rPr>
        <w:t xml:space="preserve"> Даночниот обврзник-резидент, како корисник на услугата, согласно член 32 точка 4 од ЗДДВ, има обврска да го пресмета, пријави и плати данокот на додадена вредност кој настанал за прометот извршен спрема нив од странскиот даночен обврзник кај надлежниот даночен орган.</w:t>
      </w:r>
    </w:p>
    <w:p w14:paraId="193B1196" w14:textId="084F0276" w:rsidR="009157F7" w:rsidRPr="00B17150" w:rsidRDefault="009157F7" w:rsidP="00B17150"/>
    <w:sectPr w:rsidR="009157F7" w:rsidRPr="00B17150"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3D3A4D" w14:textId="77777777" w:rsidR="00F065AA" w:rsidRPr="001F0481" w:rsidRDefault="00F065AA" w:rsidP="00805345">
      <w:r w:rsidRPr="001F0481">
        <w:separator/>
      </w:r>
    </w:p>
  </w:endnote>
  <w:endnote w:type="continuationSeparator" w:id="0">
    <w:p w14:paraId="54A7495B" w14:textId="77777777" w:rsidR="00F065AA" w:rsidRPr="001F0481" w:rsidRDefault="00F065AA"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F68414" w14:textId="77777777" w:rsidR="00F065AA" w:rsidRPr="001F0481" w:rsidRDefault="00F065AA" w:rsidP="00805345">
      <w:r w:rsidRPr="001F0481">
        <w:separator/>
      </w:r>
    </w:p>
  </w:footnote>
  <w:footnote w:type="continuationSeparator" w:id="0">
    <w:p w14:paraId="57DE07ED" w14:textId="77777777" w:rsidR="00F065AA" w:rsidRPr="001F0481" w:rsidRDefault="00F065AA"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E75DC"/>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E3AA5"/>
    <w:rsid w:val="006F1967"/>
    <w:rsid w:val="006F305C"/>
    <w:rsid w:val="006F5B39"/>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84CE8"/>
    <w:rsid w:val="0088557A"/>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075F7"/>
    <w:rsid w:val="00B15D14"/>
    <w:rsid w:val="00B17150"/>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0BD3"/>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3435"/>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065AA"/>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640</Words>
  <Characters>3652</Characters>
  <Application>Microsoft Office Word</Application>
  <DocSecurity>0</DocSecurity>
  <Lines>30</Lines>
  <Paragraphs>8</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4284</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2025-10-21T12:01:00Z</dcterms:created>
  <dcterms:modified xsi:type="dcterms:W3CDTF">2025-10-21T12:01:00Z</dcterms:modified>
</cp:coreProperties>
</file>