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DDB99" w14:textId="77777777" w:rsidR="007C3DDB" w:rsidRPr="003E3F7E" w:rsidRDefault="007C3DDB" w:rsidP="007C3DDB">
      <w:pPr>
        <w:pStyle w:val="a1"/>
        <w:rPr>
          <w:lang w:val="ru-RU"/>
        </w:rPr>
      </w:pPr>
      <w:r w:rsidRPr="003E3F7E">
        <w:t>МИСЛЕЊЕ од 28.10.2024</w:t>
      </w:r>
      <w:r w:rsidRPr="003E3F7E">
        <w:rPr>
          <w:lang w:val="ru-RU"/>
        </w:rPr>
        <w:t>:</w:t>
      </w:r>
    </w:p>
    <w:p w14:paraId="074E6662" w14:textId="77777777" w:rsidR="007C3DDB" w:rsidRPr="003E3F7E" w:rsidRDefault="007C3DDB" w:rsidP="007C3DDB">
      <w:pPr>
        <w:rPr>
          <w:rFonts w:eastAsia="Times New Roman"/>
          <w:color w:val="auto"/>
          <w:sz w:val="20"/>
          <w:szCs w:val="18"/>
          <w:lang w:val="ru-RU"/>
        </w:rPr>
      </w:pPr>
    </w:p>
    <w:p w14:paraId="65BA835C" w14:textId="77777777" w:rsidR="007C3DDB" w:rsidRPr="003E3F7E" w:rsidRDefault="007C3DDB" w:rsidP="007C3DDB">
      <w:pPr>
        <w:rPr>
          <w:rFonts w:eastAsia="Times New Roman"/>
          <w:color w:val="auto"/>
          <w:sz w:val="20"/>
          <w:szCs w:val="18"/>
          <w:lang w:val="ru-RU"/>
        </w:rPr>
      </w:pPr>
      <w:r w:rsidRPr="003E3F7E">
        <w:rPr>
          <w:rFonts w:eastAsia="Times New Roman"/>
          <w:color w:val="auto"/>
          <w:sz w:val="20"/>
          <w:szCs w:val="18"/>
        </w:rPr>
        <w:t>Почитувани,</w:t>
      </w:r>
    </w:p>
    <w:p w14:paraId="3F4E3E62" w14:textId="77777777" w:rsidR="007C3DDB" w:rsidRPr="003E3F7E" w:rsidRDefault="007C3DDB" w:rsidP="007C3DDB">
      <w:pPr>
        <w:rPr>
          <w:rFonts w:eastAsia="Times New Roman"/>
          <w:color w:val="auto"/>
          <w:sz w:val="20"/>
          <w:szCs w:val="18"/>
          <w:lang w:val="ru-RU"/>
        </w:rPr>
      </w:pPr>
    </w:p>
    <w:p w14:paraId="37BC06E6"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43618277"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Согласно член 2 став 1 од Законот за данокот на додадена вредност (“Сл.Весник на РМ” бр. 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0ED6F210"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671119B1"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161378E4"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0411714A"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а) потврда издадена од надлежен даночeн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2C33C8AD"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59A64F71"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5C427D89"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Обврската за регистрација за данокот на додаденавредност не се однесува за даночни обврзници во смисла на член 32 точка 4 од ЗДДВ и член 46 од ЗДДВ.</w:t>
      </w:r>
    </w:p>
    <w:p w14:paraId="7DD6E8A7"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38A8407C"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lastRenderedPageBreak/>
        <w:t xml:space="preserve"> 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29BEAB97"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 xml:space="preserve">Даночни обврзници-резиденти во земјата кои не се обврзани за регистрација, согласно член 51 став 3 од ЗДДВ, не должат данок на додадена вредност за прометот на добра и услуги извршени од нив. Тие не се овластени одделно да искажуваат данок во фактурите или во други документи и немаат право на одбивка на претходни даноци. </w:t>
      </w:r>
    </w:p>
    <w:p w14:paraId="12C991D5"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Согласно напред наведеното на мислење сме дека во вкупен промет за цели на регистрација за ДДВ, не влегува прометот на услуги кои не подлежат на оданочување со данок на додадена вредност согласно член 14 од ЗДДВ.</w:t>
      </w:r>
    </w:p>
    <w:p w14:paraId="59EC40EA"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 xml:space="preserve">Кога даночен обврзник врши ИТ услуги кон друг даночен обврзник во смисла на член 14 став 1 од ЗДДВ, во тој случај за место на промет на услугата се смета местото каде што примателот на услугата има вистинско седиште, односно бидејќи примател на ИТ услугите е странски даночен обврзник – нерезидент, овој промет не подлежи на оданочување со ДДВ во земјатата согласно член 14 став 2 од ЗДДВ. </w:t>
      </w:r>
    </w:p>
    <w:p w14:paraId="5783351C" w14:textId="77777777" w:rsidR="007C3DDB" w:rsidRPr="003E3F7E" w:rsidRDefault="007C3DDB" w:rsidP="007C3DDB">
      <w:pPr>
        <w:rPr>
          <w:rFonts w:eastAsia="Times New Roman"/>
          <w:color w:val="auto"/>
          <w:sz w:val="20"/>
          <w:szCs w:val="18"/>
        </w:rPr>
      </w:pPr>
      <w:r w:rsidRPr="003E3F7E">
        <w:rPr>
          <w:rFonts w:eastAsia="Times New Roman"/>
          <w:color w:val="auto"/>
          <w:sz w:val="20"/>
          <w:szCs w:val="18"/>
        </w:rPr>
        <w:t xml:space="preserve">Даночен обврзник кој врши промет на услуги кој не подлежи на оданочување со ДДВ во земјатата согласно член 14 од ЗДДВ, нема обврска да се регистрира за целите на ДДВ согласно член 51 од ЗДДВ, без разлика на износот на остварен промет. </w:t>
      </w:r>
    </w:p>
    <w:p w14:paraId="193B1196" w14:textId="1EE286E9" w:rsidR="009157F7" w:rsidRPr="007C3DDB" w:rsidRDefault="009157F7" w:rsidP="007C3DDB"/>
    <w:sectPr w:rsidR="009157F7" w:rsidRPr="007C3DDB"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E545A" w14:textId="77777777" w:rsidR="005C6C92" w:rsidRPr="001F0481" w:rsidRDefault="005C6C92" w:rsidP="00805345">
      <w:r w:rsidRPr="001F0481">
        <w:separator/>
      </w:r>
    </w:p>
  </w:endnote>
  <w:endnote w:type="continuationSeparator" w:id="0">
    <w:p w14:paraId="1E7C63E8" w14:textId="77777777" w:rsidR="005C6C92" w:rsidRPr="001F0481" w:rsidRDefault="005C6C92"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D3055" w14:textId="77777777" w:rsidR="005C6C92" w:rsidRPr="001F0481" w:rsidRDefault="005C6C92" w:rsidP="00805345">
      <w:r w:rsidRPr="001F0481">
        <w:separator/>
      </w:r>
    </w:p>
  </w:footnote>
  <w:footnote w:type="continuationSeparator" w:id="0">
    <w:p w14:paraId="0F506F58" w14:textId="77777777" w:rsidR="005C6C92" w:rsidRPr="001F0481" w:rsidRDefault="005C6C92"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C92"/>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783</Words>
  <Characters>4465</Characters>
  <Application>Microsoft Office Word</Application>
  <DocSecurity>0</DocSecurity>
  <Lines>37</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5238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2025-10-09T12:39:00Z</dcterms:created>
  <dcterms:modified xsi:type="dcterms:W3CDTF">2025-10-09T12:39:00Z</dcterms:modified>
</cp:coreProperties>
</file>