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53CC28" w14:textId="77777777" w:rsidR="003B42D7" w:rsidRPr="003E3F7E" w:rsidRDefault="003B42D7" w:rsidP="003B42D7">
      <w:pPr>
        <w:pStyle w:val="a1"/>
        <w:rPr>
          <w:lang w:val="ru-RU"/>
        </w:rPr>
      </w:pPr>
      <w:r w:rsidRPr="003E3F7E">
        <w:t>МИСЛЕЊЕ од 22.01.2025</w:t>
      </w:r>
      <w:r w:rsidRPr="003E3F7E">
        <w:rPr>
          <w:lang w:val="ru-RU"/>
        </w:rPr>
        <w:t>:</w:t>
      </w:r>
    </w:p>
    <w:p w14:paraId="50CBEED3" w14:textId="77777777" w:rsidR="003B42D7" w:rsidRPr="003E3F7E" w:rsidRDefault="003B42D7" w:rsidP="003B42D7">
      <w:pPr>
        <w:rPr>
          <w:rFonts w:eastAsia="Times New Roman"/>
          <w:color w:val="auto"/>
          <w:sz w:val="20"/>
          <w:szCs w:val="18"/>
          <w:lang w:val="ru-RU"/>
        </w:rPr>
      </w:pPr>
    </w:p>
    <w:p w14:paraId="3A95FBC1" w14:textId="77777777" w:rsidR="003B42D7" w:rsidRPr="003E3F7E" w:rsidRDefault="003B42D7" w:rsidP="003B42D7">
      <w:pPr>
        <w:rPr>
          <w:rFonts w:eastAsia="Times New Roman"/>
          <w:color w:val="auto"/>
          <w:sz w:val="20"/>
          <w:szCs w:val="18"/>
          <w:lang w:val="ru-RU"/>
        </w:rPr>
      </w:pPr>
      <w:r w:rsidRPr="003E3F7E">
        <w:rPr>
          <w:rFonts w:eastAsia="Times New Roman"/>
          <w:color w:val="auto"/>
          <w:sz w:val="20"/>
          <w:szCs w:val="18"/>
        </w:rPr>
        <w:t>Почитувани,</w:t>
      </w:r>
    </w:p>
    <w:p w14:paraId="26E7F28E" w14:textId="77777777" w:rsidR="003B42D7" w:rsidRPr="003E3F7E" w:rsidRDefault="003B42D7" w:rsidP="003B42D7">
      <w:pPr>
        <w:rPr>
          <w:rFonts w:eastAsia="Times New Roman"/>
          <w:color w:val="auto"/>
          <w:sz w:val="20"/>
          <w:szCs w:val="18"/>
          <w:lang w:val="ru-RU"/>
        </w:rPr>
      </w:pPr>
    </w:p>
    <w:p w14:paraId="2B510A74" w14:textId="77777777" w:rsidR="003B42D7" w:rsidRPr="003E3F7E" w:rsidRDefault="003B42D7" w:rsidP="003B42D7">
      <w:pPr>
        <w:rPr>
          <w:rFonts w:eastAsia="Times New Roman"/>
          <w:color w:val="auto"/>
          <w:sz w:val="20"/>
          <w:szCs w:val="18"/>
        </w:rPr>
      </w:pPr>
      <w:r w:rsidRPr="003E3F7E">
        <w:rPr>
          <w:rFonts w:eastAsia="Times New Roman"/>
          <w:color w:val="auto"/>
          <w:sz w:val="20"/>
          <w:szCs w:val="18"/>
        </w:rPr>
        <w:t xml:space="preserve">Во врска со Вашето барање на мислење, Управата за јавни приходи-Генерална Дирекција Скопје,  Ве известува: </w:t>
      </w:r>
    </w:p>
    <w:p w14:paraId="5F0AC7F3" w14:textId="77777777" w:rsidR="003B42D7" w:rsidRPr="003E3F7E" w:rsidRDefault="003B42D7" w:rsidP="003B42D7">
      <w:pPr>
        <w:rPr>
          <w:rFonts w:eastAsia="Times New Roman"/>
          <w:color w:val="auto"/>
          <w:sz w:val="20"/>
          <w:szCs w:val="18"/>
        </w:rPr>
      </w:pPr>
      <w:r w:rsidRPr="003E3F7E">
        <w:rPr>
          <w:rFonts w:eastAsia="Times New Roman"/>
          <w:color w:val="auto"/>
          <w:sz w:val="20"/>
          <w:szCs w:val="18"/>
        </w:rPr>
        <w:t>Согласно член 2 точка 1 од Законот за данокот на додадена вредност (“Сл. Весник на РМ” бр. 44/99...198/18 и “Сл. Весник на РСМ” бр. 98/19…03/25, во натамошниот текст ЗДДВ), предмет на оданочување со данокот на додадена вредност е прометот на добра и услуги кој се врши со надоместок во земјата од страна на даночниот обврзник во рамките на неговата стопанска дејност.</w:t>
      </w:r>
    </w:p>
    <w:p w14:paraId="3BA59DE1" w14:textId="77777777" w:rsidR="003B42D7" w:rsidRPr="003E3F7E" w:rsidRDefault="003B42D7" w:rsidP="003B42D7">
      <w:pPr>
        <w:rPr>
          <w:rFonts w:eastAsia="Times New Roman"/>
          <w:color w:val="auto"/>
          <w:sz w:val="20"/>
          <w:szCs w:val="18"/>
        </w:rPr>
      </w:pPr>
      <w:r w:rsidRPr="003E3F7E">
        <w:rPr>
          <w:rFonts w:eastAsia="Times New Roman"/>
          <w:color w:val="auto"/>
          <w:sz w:val="20"/>
          <w:szCs w:val="18"/>
        </w:rPr>
        <w:t>Даночен обврзник, во смисла на член 9 став 1 од ЗДДВ е лице кое трајно или повремено самостојно врши стопанска дејност, независно од целите и резултатите од оваа дејност. Даночни обврзници можат да бидат  правни и физички лица како и здружување на лица. Даночен обврзник е секој самостојно активен економски субјект кој постојано или повремено врши исполнувања за надоместок. Како правната форма, така и правната способност на вршителот на прометот се небитни.</w:t>
      </w:r>
    </w:p>
    <w:p w14:paraId="5BA68A17" w14:textId="77777777" w:rsidR="003B42D7" w:rsidRPr="003E3F7E" w:rsidRDefault="003B42D7" w:rsidP="003B42D7">
      <w:pPr>
        <w:rPr>
          <w:rFonts w:eastAsia="Times New Roman"/>
          <w:color w:val="auto"/>
          <w:sz w:val="20"/>
          <w:szCs w:val="18"/>
        </w:rPr>
      </w:pPr>
      <w:r w:rsidRPr="003E3F7E">
        <w:rPr>
          <w:rFonts w:eastAsia="Times New Roman"/>
          <w:color w:val="auto"/>
          <w:sz w:val="20"/>
          <w:szCs w:val="18"/>
        </w:rPr>
        <w:t>Под стопанска дејност се подразбира секоја дејност на производителите, трговците и лицата кои извршуваат услуги, која има за цел остварување приходи, вклучувајќи ги дејностите од областа на рударството, земјоделството и шумарството, како и отстапувањето на материјални и нематеријални добра за нивно користење (член 9 став 2 од ЗДДВ).</w:t>
      </w:r>
    </w:p>
    <w:p w14:paraId="1F0C8DE4" w14:textId="77777777" w:rsidR="003B42D7" w:rsidRPr="003E3F7E" w:rsidRDefault="003B42D7" w:rsidP="003B42D7">
      <w:pPr>
        <w:rPr>
          <w:rFonts w:eastAsia="Times New Roman"/>
          <w:color w:val="auto"/>
          <w:sz w:val="20"/>
          <w:szCs w:val="18"/>
        </w:rPr>
      </w:pPr>
      <w:r w:rsidRPr="003E3F7E">
        <w:rPr>
          <w:rFonts w:eastAsia="Times New Roman"/>
          <w:color w:val="auto"/>
          <w:sz w:val="20"/>
          <w:szCs w:val="18"/>
        </w:rPr>
        <w:t xml:space="preserve">Самостојна дејност постои кога истата се врши за своја сметка и на своја одговорност. </w:t>
      </w:r>
    </w:p>
    <w:p w14:paraId="3FAC2F22" w14:textId="77777777" w:rsidR="003B42D7" w:rsidRPr="003E3F7E" w:rsidRDefault="003B42D7" w:rsidP="003B42D7">
      <w:pPr>
        <w:rPr>
          <w:rFonts w:eastAsia="Times New Roman"/>
          <w:color w:val="auto"/>
          <w:sz w:val="20"/>
          <w:szCs w:val="18"/>
        </w:rPr>
      </w:pPr>
      <w:r w:rsidRPr="003E3F7E">
        <w:rPr>
          <w:rFonts w:eastAsia="Times New Roman"/>
          <w:color w:val="auto"/>
          <w:sz w:val="20"/>
          <w:szCs w:val="18"/>
        </w:rPr>
        <w:t>Постои вршење на стопанска активност, кога истата е насочена кон:</w:t>
      </w:r>
    </w:p>
    <w:p w14:paraId="4B98F3E2" w14:textId="77777777" w:rsidR="003B42D7" w:rsidRPr="003E3F7E" w:rsidRDefault="003B42D7" w:rsidP="003B42D7">
      <w:pPr>
        <w:rPr>
          <w:rFonts w:eastAsia="Times New Roman"/>
          <w:color w:val="auto"/>
          <w:sz w:val="20"/>
          <w:szCs w:val="18"/>
        </w:rPr>
      </w:pPr>
      <w:r w:rsidRPr="003E3F7E">
        <w:rPr>
          <w:rFonts w:eastAsia="Times New Roman"/>
          <w:color w:val="auto"/>
          <w:sz w:val="20"/>
          <w:szCs w:val="18"/>
        </w:rPr>
        <w:t>1.постојано или привремено вршење;</w:t>
      </w:r>
    </w:p>
    <w:p w14:paraId="45D0F859" w14:textId="77777777" w:rsidR="003B42D7" w:rsidRPr="003E3F7E" w:rsidRDefault="003B42D7" w:rsidP="003B42D7">
      <w:pPr>
        <w:rPr>
          <w:rFonts w:eastAsia="Times New Roman"/>
          <w:color w:val="auto"/>
          <w:sz w:val="20"/>
          <w:szCs w:val="18"/>
        </w:rPr>
      </w:pPr>
      <w:r w:rsidRPr="003E3F7E">
        <w:rPr>
          <w:rFonts w:eastAsia="Times New Roman"/>
          <w:color w:val="auto"/>
          <w:sz w:val="20"/>
          <w:szCs w:val="18"/>
        </w:rPr>
        <w:t>2.заради реализација на приходи (надоместоци).</w:t>
      </w:r>
    </w:p>
    <w:p w14:paraId="7CD4409A" w14:textId="77777777" w:rsidR="003B42D7" w:rsidRPr="003E3F7E" w:rsidRDefault="003B42D7" w:rsidP="003B42D7">
      <w:pPr>
        <w:rPr>
          <w:rFonts w:eastAsia="Times New Roman"/>
          <w:color w:val="auto"/>
          <w:sz w:val="20"/>
          <w:szCs w:val="18"/>
        </w:rPr>
      </w:pPr>
      <w:r w:rsidRPr="003E3F7E">
        <w:rPr>
          <w:rFonts w:eastAsia="Times New Roman"/>
          <w:color w:val="auto"/>
          <w:sz w:val="20"/>
          <w:szCs w:val="18"/>
        </w:rPr>
        <w:t>Дали стопанската активност се врши постојано или привремено, зависи од севкупната слика на односите во конкретниот случај. Карактеристиките кои говорат за или против особината “постојаност или привременост”, мора да се оценат во меѓусебен сооднос.</w:t>
      </w:r>
    </w:p>
    <w:p w14:paraId="75BF3EB7" w14:textId="77777777" w:rsidR="003B42D7" w:rsidRPr="003E3F7E" w:rsidRDefault="003B42D7" w:rsidP="003B42D7">
      <w:pPr>
        <w:rPr>
          <w:rFonts w:eastAsia="Times New Roman"/>
          <w:color w:val="auto"/>
          <w:sz w:val="20"/>
          <w:szCs w:val="18"/>
        </w:rPr>
      </w:pPr>
      <w:r w:rsidRPr="003E3F7E">
        <w:rPr>
          <w:rFonts w:eastAsia="Times New Roman"/>
          <w:color w:val="auto"/>
          <w:sz w:val="20"/>
          <w:szCs w:val="18"/>
        </w:rPr>
        <w:t>За критериуми кои говорат во прилог кон карактеристиката на “постојаност или привременост”, доаѓаат предвид:</w:t>
      </w:r>
    </w:p>
    <w:p w14:paraId="44D5EC8A" w14:textId="77777777" w:rsidR="003B42D7" w:rsidRPr="003E3F7E" w:rsidRDefault="003B42D7" w:rsidP="003B42D7">
      <w:pPr>
        <w:rPr>
          <w:rFonts w:eastAsia="Times New Roman"/>
          <w:color w:val="auto"/>
          <w:sz w:val="20"/>
          <w:szCs w:val="18"/>
        </w:rPr>
      </w:pPr>
      <w:r w:rsidRPr="003E3F7E">
        <w:rPr>
          <w:rFonts w:eastAsia="Times New Roman"/>
          <w:color w:val="auto"/>
          <w:sz w:val="20"/>
          <w:szCs w:val="18"/>
        </w:rPr>
        <w:t>-планското повторување на одредена дејност,</w:t>
      </w:r>
    </w:p>
    <w:p w14:paraId="5DE03FED" w14:textId="77777777" w:rsidR="003B42D7" w:rsidRPr="003E3F7E" w:rsidRDefault="003B42D7" w:rsidP="003B42D7">
      <w:pPr>
        <w:rPr>
          <w:rFonts w:eastAsia="Times New Roman"/>
          <w:color w:val="auto"/>
          <w:sz w:val="20"/>
          <w:szCs w:val="18"/>
        </w:rPr>
      </w:pPr>
      <w:r w:rsidRPr="003E3F7E">
        <w:rPr>
          <w:rFonts w:eastAsia="Times New Roman"/>
          <w:color w:val="auto"/>
          <w:sz w:val="20"/>
          <w:szCs w:val="18"/>
        </w:rPr>
        <w:t>-интензитетот на делување (вршење на повеќе од еден промет),</w:t>
      </w:r>
    </w:p>
    <w:p w14:paraId="7F01401C" w14:textId="77777777" w:rsidR="003B42D7" w:rsidRPr="003E3F7E" w:rsidRDefault="003B42D7" w:rsidP="003B42D7">
      <w:pPr>
        <w:rPr>
          <w:rFonts w:eastAsia="Times New Roman"/>
          <w:color w:val="auto"/>
          <w:sz w:val="20"/>
          <w:szCs w:val="18"/>
        </w:rPr>
      </w:pPr>
      <w:r w:rsidRPr="003E3F7E">
        <w:rPr>
          <w:rFonts w:eastAsia="Times New Roman"/>
          <w:color w:val="auto"/>
          <w:sz w:val="20"/>
          <w:szCs w:val="18"/>
        </w:rPr>
        <w:t>-учеството на пазарот како производител, трговец или вршител на услуги,</w:t>
      </w:r>
    </w:p>
    <w:p w14:paraId="6E056A48" w14:textId="77777777" w:rsidR="003B42D7" w:rsidRPr="003E3F7E" w:rsidRDefault="003B42D7" w:rsidP="003B42D7">
      <w:pPr>
        <w:rPr>
          <w:rFonts w:eastAsia="Times New Roman"/>
          <w:color w:val="auto"/>
          <w:sz w:val="20"/>
          <w:szCs w:val="18"/>
        </w:rPr>
      </w:pPr>
      <w:r w:rsidRPr="003E3F7E">
        <w:rPr>
          <w:rFonts w:eastAsia="Times New Roman"/>
          <w:color w:val="auto"/>
          <w:sz w:val="20"/>
          <w:szCs w:val="18"/>
        </w:rPr>
        <w:t xml:space="preserve">-водењето на деловен локал, </w:t>
      </w:r>
    </w:p>
    <w:p w14:paraId="60CB2C96" w14:textId="77777777" w:rsidR="003B42D7" w:rsidRPr="003E3F7E" w:rsidRDefault="003B42D7" w:rsidP="003B42D7">
      <w:pPr>
        <w:rPr>
          <w:rFonts w:eastAsia="Times New Roman"/>
          <w:color w:val="auto"/>
          <w:sz w:val="20"/>
          <w:szCs w:val="18"/>
        </w:rPr>
      </w:pPr>
      <w:r w:rsidRPr="003E3F7E">
        <w:rPr>
          <w:rFonts w:eastAsia="Times New Roman"/>
          <w:color w:val="auto"/>
          <w:sz w:val="20"/>
          <w:szCs w:val="18"/>
        </w:rPr>
        <w:t>-настапувањето спрема трети лица, на пр. пред органи.</w:t>
      </w:r>
    </w:p>
    <w:p w14:paraId="6D7A6E00" w14:textId="77777777" w:rsidR="003B42D7" w:rsidRPr="003E3F7E" w:rsidRDefault="003B42D7" w:rsidP="003B42D7">
      <w:pPr>
        <w:rPr>
          <w:rFonts w:eastAsia="Times New Roman"/>
          <w:color w:val="auto"/>
          <w:sz w:val="20"/>
          <w:szCs w:val="18"/>
        </w:rPr>
      </w:pPr>
      <w:r w:rsidRPr="003E3F7E">
        <w:rPr>
          <w:rFonts w:eastAsia="Times New Roman"/>
          <w:color w:val="auto"/>
          <w:sz w:val="20"/>
          <w:szCs w:val="18"/>
        </w:rPr>
        <w:t>Основна клаузула на која се повикува законот е дека даночен обврзник во смисла ЗДДВ е лице кое трајно или повремено самостојно врши стопанска дејност, планското повторување на одредена дејност и интензитет на делување (вршење на повеќе од еден промет) независно од целите и резултатите од оваа дејност.</w:t>
      </w:r>
    </w:p>
    <w:p w14:paraId="0CDAEB57" w14:textId="77777777" w:rsidR="003B42D7" w:rsidRPr="003E3F7E" w:rsidRDefault="003B42D7" w:rsidP="003B42D7">
      <w:pPr>
        <w:rPr>
          <w:rFonts w:eastAsia="Times New Roman"/>
          <w:color w:val="auto"/>
          <w:sz w:val="20"/>
          <w:szCs w:val="18"/>
        </w:rPr>
      </w:pPr>
      <w:r w:rsidRPr="003E3F7E">
        <w:rPr>
          <w:rFonts w:eastAsia="Times New Roman"/>
          <w:color w:val="auto"/>
          <w:sz w:val="20"/>
          <w:szCs w:val="18"/>
        </w:rPr>
        <w:t>Според член 16 од ЗДДВ даночна основа на данокот на додадена вредност е вкупниот износ на надоместокот што е добиен, или што треба да се добие за прометот, во кој не е вклучен данокот на додадена вредност. Под надоместок се подразбираат пари, добра, услуги и други бенефиции според пазарната цена која ја плаќа или треба да ја плати примателот на доброто или корисникот на услугата или некое друго лице.</w:t>
      </w:r>
    </w:p>
    <w:p w14:paraId="45832D77" w14:textId="77777777" w:rsidR="003B42D7" w:rsidRPr="003E3F7E" w:rsidRDefault="003B42D7" w:rsidP="003B42D7">
      <w:pPr>
        <w:rPr>
          <w:rFonts w:eastAsia="Times New Roman"/>
          <w:color w:val="auto"/>
          <w:sz w:val="20"/>
          <w:szCs w:val="18"/>
        </w:rPr>
      </w:pPr>
      <w:r w:rsidRPr="003E3F7E">
        <w:rPr>
          <w:rFonts w:eastAsia="Times New Roman"/>
          <w:color w:val="auto"/>
          <w:sz w:val="20"/>
          <w:szCs w:val="18"/>
        </w:rPr>
        <w:t>Согласно член 17 од ЗДДВ, даночната основа ги опфаќа:</w:t>
      </w:r>
    </w:p>
    <w:p w14:paraId="5474054C" w14:textId="77777777" w:rsidR="003B42D7" w:rsidRPr="003E3F7E" w:rsidRDefault="003B42D7" w:rsidP="003B42D7">
      <w:pPr>
        <w:rPr>
          <w:rFonts w:eastAsia="Times New Roman"/>
          <w:color w:val="auto"/>
          <w:sz w:val="20"/>
          <w:szCs w:val="18"/>
        </w:rPr>
      </w:pPr>
      <w:r w:rsidRPr="003E3F7E">
        <w:rPr>
          <w:rFonts w:eastAsia="Times New Roman"/>
          <w:color w:val="auto"/>
          <w:sz w:val="20"/>
          <w:szCs w:val="18"/>
        </w:rPr>
        <w:t>1.Даноците, вклучувајќи ги акцизите, таксите, придонесите и другите давачки пропишани со посебни закони, освен данокот на додадена вредност;</w:t>
      </w:r>
    </w:p>
    <w:p w14:paraId="01FC1100" w14:textId="77777777" w:rsidR="003B42D7" w:rsidRPr="003E3F7E" w:rsidRDefault="003B42D7" w:rsidP="003B42D7">
      <w:pPr>
        <w:rPr>
          <w:rFonts w:eastAsia="Times New Roman"/>
          <w:color w:val="auto"/>
          <w:sz w:val="20"/>
          <w:szCs w:val="18"/>
        </w:rPr>
      </w:pPr>
      <w:r w:rsidRPr="003E3F7E">
        <w:rPr>
          <w:rFonts w:eastAsia="Times New Roman"/>
          <w:color w:val="auto"/>
          <w:sz w:val="20"/>
          <w:szCs w:val="18"/>
        </w:rPr>
        <w:lastRenderedPageBreak/>
        <w:t>2.Зависните трошоци за пакување, натовар, истовар, превоз и осигурување, како и провизиите и другите трошоци кои даночниот обврзник му ги пресметал на примателот на доброто или на корисникот на услугата и</w:t>
      </w:r>
    </w:p>
    <w:p w14:paraId="3E24DF0D" w14:textId="77777777" w:rsidR="003B42D7" w:rsidRPr="003E3F7E" w:rsidRDefault="003B42D7" w:rsidP="003B42D7">
      <w:pPr>
        <w:rPr>
          <w:rFonts w:eastAsia="Times New Roman"/>
          <w:color w:val="auto"/>
          <w:sz w:val="20"/>
          <w:szCs w:val="18"/>
        </w:rPr>
      </w:pPr>
      <w:r w:rsidRPr="003E3F7E">
        <w:rPr>
          <w:rFonts w:eastAsia="Times New Roman"/>
          <w:color w:val="auto"/>
          <w:sz w:val="20"/>
          <w:szCs w:val="18"/>
        </w:rPr>
        <w:t>3. Субвенциите кои се директно поврзани со цената на прометот на доброто или услугата.</w:t>
      </w:r>
    </w:p>
    <w:p w14:paraId="278DDC74" w14:textId="77777777" w:rsidR="003B42D7" w:rsidRPr="003E3F7E" w:rsidRDefault="003B42D7" w:rsidP="003B42D7">
      <w:pPr>
        <w:rPr>
          <w:rFonts w:eastAsia="Times New Roman"/>
          <w:color w:val="auto"/>
          <w:sz w:val="20"/>
          <w:szCs w:val="18"/>
        </w:rPr>
      </w:pPr>
      <w:r w:rsidRPr="003E3F7E">
        <w:rPr>
          <w:rFonts w:eastAsia="Times New Roman"/>
          <w:color w:val="auto"/>
          <w:sz w:val="20"/>
          <w:szCs w:val="18"/>
        </w:rPr>
        <w:t xml:space="preserve">Согласно член 51 став 1 од ЗДДВ, сите даночни обврзници, чиј вкупен промет во изминатата календарска година надминал износ од 2.000.000 денари или чиј вкупен промет се предвидува на почетокот од вршењето на стопанската дејност дека ќе го надмине износот или во текот на годината го надмине износот обврзани се за регистрација за данокот на додадена вредност. </w:t>
      </w:r>
    </w:p>
    <w:p w14:paraId="084F19BF" w14:textId="77777777" w:rsidR="003B42D7" w:rsidRPr="003E3F7E" w:rsidRDefault="003B42D7" w:rsidP="003B42D7">
      <w:pPr>
        <w:rPr>
          <w:rFonts w:eastAsia="Times New Roman"/>
          <w:color w:val="auto"/>
          <w:sz w:val="20"/>
          <w:szCs w:val="18"/>
        </w:rPr>
      </w:pPr>
      <w:r w:rsidRPr="003E3F7E">
        <w:rPr>
          <w:rFonts w:eastAsia="Times New Roman"/>
          <w:color w:val="auto"/>
          <w:sz w:val="20"/>
          <w:szCs w:val="18"/>
        </w:rPr>
        <w:t xml:space="preserve">Вкупен промет претставува збир на прометот што го направил обврзникот во текот на календарската година и кој е предмет на оданочување според член 2 точка 1 од ЗДДВ, вклучувајќи го и данокот кој отпаѓа на него, освен прометот ослободен од данок без право на одбивка на претходниот данок. Ако даночниот обврзник ја вршел својата дејност само во еден дел од календарската година, фактичкиот вкупен промет се пресметува на ниво на вкупен промет за целата к алендарска година (член 51 став 2 од ЗДДВ). </w:t>
      </w:r>
    </w:p>
    <w:p w14:paraId="5D9B726D" w14:textId="77777777" w:rsidR="003B42D7" w:rsidRPr="003E3F7E" w:rsidRDefault="003B42D7" w:rsidP="003B42D7">
      <w:pPr>
        <w:rPr>
          <w:rFonts w:eastAsia="Times New Roman"/>
          <w:color w:val="auto"/>
          <w:sz w:val="20"/>
          <w:szCs w:val="18"/>
        </w:rPr>
      </w:pPr>
      <w:r w:rsidRPr="003E3F7E">
        <w:rPr>
          <w:rFonts w:eastAsia="Times New Roman"/>
          <w:color w:val="auto"/>
          <w:sz w:val="20"/>
          <w:szCs w:val="18"/>
        </w:rPr>
        <w:t xml:space="preserve">Kон севкупниот промет се вбројува целокупниот промет на добра и услуги оданочив според ЗДДВ (вклучувајќи го данокот на додадена вредност), како и сите промети ослободени од данок според ЗДДВ со право на одбивка на претходниот данок. Прометот на добра и услуги кој не подлежи на оданочување со данок на додадена вредност согласно членовите 13 и 14 од ЗДДВ и прометот ослободен од данок без право на одбивка на претходниот данок (член 23 од ЗДДВ) не се зема предвид при утврдувањето на севкупниот промет. </w:t>
      </w:r>
    </w:p>
    <w:p w14:paraId="2F81A8B9" w14:textId="77777777" w:rsidR="003B42D7" w:rsidRPr="003E3F7E" w:rsidRDefault="003B42D7" w:rsidP="003B42D7">
      <w:pPr>
        <w:rPr>
          <w:rFonts w:eastAsia="Times New Roman"/>
          <w:color w:val="auto"/>
          <w:sz w:val="20"/>
          <w:szCs w:val="18"/>
        </w:rPr>
      </w:pPr>
      <w:r w:rsidRPr="003E3F7E">
        <w:rPr>
          <w:rFonts w:eastAsia="Times New Roman"/>
          <w:color w:val="auto"/>
          <w:sz w:val="20"/>
          <w:szCs w:val="18"/>
        </w:rPr>
        <w:t xml:space="preserve">Даночните обврзници во смисла </w:t>
      </w:r>
      <w:bookmarkStart w:id="0" w:name="_Hlk204610340"/>
      <w:r w:rsidRPr="003E3F7E">
        <w:rPr>
          <w:rFonts w:eastAsia="Times New Roman"/>
          <w:color w:val="auto"/>
          <w:sz w:val="20"/>
          <w:szCs w:val="18"/>
        </w:rPr>
        <w:t>на член 51 став 1</w:t>
      </w:r>
      <w:bookmarkEnd w:id="0"/>
      <w:r w:rsidRPr="003E3F7E">
        <w:rPr>
          <w:rFonts w:eastAsia="Times New Roman"/>
          <w:color w:val="auto"/>
          <w:sz w:val="20"/>
          <w:szCs w:val="18"/>
        </w:rPr>
        <w:t xml:space="preserve">, првата реченица и став 4 од ЗДДВ, пријавата за регистрација за ДДВ ја поднесуваат најдоцна до 15-ти јануари во тековната година. Ако даночниот обврзник започнал со вршењето на својата дејност во текот на календарската година, пријавата се поднесува во рок од 15 дена од почетокот од вршењето на дејноста. Ако во текот на годината се надмине износот на остварен вкупен промет од 2.000.000 денари, даночниот обврзник ја поднесува пријавата најдоцна до 15-ти во месецот кој следи по месецот кога е остварен прометот (член 51 став 10 од ЗДДВ). </w:t>
      </w:r>
    </w:p>
    <w:p w14:paraId="1C3294FB" w14:textId="77777777" w:rsidR="003B42D7" w:rsidRPr="003E3F7E" w:rsidRDefault="003B42D7" w:rsidP="003B42D7">
      <w:pPr>
        <w:rPr>
          <w:rFonts w:eastAsia="Times New Roman"/>
          <w:color w:val="auto"/>
          <w:sz w:val="20"/>
          <w:szCs w:val="18"/>
        </w:rPr>
      </w:pPr>
      <w:r w:rsidRPr="003E3F7E">
        <w:rPr>
          <w:rFonts w:eastAsia="Times New Roman"/>
          <w:color w:val="auto"/>
          <w:sz w:val="20"/>
          <w:szCs w:val="18"/>
        </w:rPr>
        <w:t>Имајќи го во предвид членот 17 точка 1 од ЗДДВ, на мислење сме дека во даночна основа за ДДВ покрај надоместокот влегува данокот на личен доход, што значи дека во вкупен промет за цели на регистрација за ДДВ влегува бруто надоместокот.</w:t>
      </w:r>
    </w:p>
    <w:p w14:paraId="5B8A1781" w14:textId="77777777" w:rsidR="003B42D7" w:rsidRPr="003E3F7E" w:rsidRDefault="003B42D7" w:rsidP="003B42D7">
      <w:pPr>
        <w:rPr>
          <w:rFonts w:eastAsia="Times New Roman"/>
          <w:color w:val="auto"/>
          <w:sz w:val="20"/>
          <w:szCs w:val="18"/>
        </w:rPr>
      </w:pPr>
      <w:r w:rsidRPr="003E3F7E">
        <w:rPr>
          <w:rFonts w:eastAsia="Times New Roman"/>
          <w:color w:val="auto"/>
          <w:sz w:val="20"/>
          <w:szCs w:val="18"/>
        </w:rPr>
        <w:t>Еднократната продажба на недвижен имот не претставува вршење на стопанска дејност.</w:t>
      </w:r>
    </w:p>
    <w:p w14:paraId="5BB4A427" w14:textId="77777777" w:rsidR="003B42D7" w:rsidRPr="003E3F7E" w:rsidRDefault="003B42D7" w:rsidP="003B42D7">
      <w:pPr>
        <w:rPr>
          <w:rFonts w:eastAsia="Times New Roman"/>
          <w:color w:val="auto"/>
          <w:sz w:val="20"/>
          <w:szCs w:val="18"/>
        </w:rPr>
      </w:pPr>
      <w:r w:rsidRPr="003E3F7E">
        <w:rPr>
          <w:rFonts w:eastAsia="Times New Roman"/>
          <w:color w:val="auto"/>
          <w:sz w:val="20"/>
          <w:szCs w:val="18"/>
        </w:rPr>
        <w:t>Согласно напред наведеното доколку физичкото лице покрај стопанската дејност што ја врши – издавање на деловен простор под закуп, предвидува дека во иднина ќе врши и континуирана продажба на недвижен имот, во таков случај на мислење сме дека покрај бруто надоместокот од издавање на деловниот простор под закуп и надоместокот што го остварува од продажба на недвижност (земјиште) влегува во вкупен промет за регистрација за цели на ДДВ и доколку ги исполни условите од членот 51 од ЗДДВ, физичкото лице има обврска да се регистрира за целите на ДДВ.</w:t>
      </w:r>
    </w:p>
    <w:p w14:paraId="3C0A4269" w14:textId="77777777" w:rsidR="003B42D7" w:rsidRPr="003E3F7E" w:rsidRDefault="003B42D7" w:rsidP="003B42D7">
      <w:pPr>
        <w:rPr>
          <w:rFonts w:eastAsia="Times New Roman"/>
          <w:color w:val="auto"/>
          <w:sz w:val="20"/>
          <w:szCs w:val="18"/>
        </w:rPr>
      </w:pPr>
      <w:r w:rsidRPr="003E3F7E">
        <w:rPr>
          <w:rFonts w:eastAsia="Times New Roman"/>
          <w:color w:val="auto"/>
          <w:sz w:val="20"/>
          <w:szCs w:val="18"/>
        </w:rPr>
        <w:t>Доколку физичкото лице не врши продажба на недвижен имот како континуирана дејност, односно станува збор за еднократна продажба, во таков случај на мислење сме дека надоместокот што го остварува од продажба на недвижност (земјиште) не влегува во вкупен промет за регистрација за цели на ДДВ.</w:t>
      </w:r>
      <w:r w:rsidRPr="003E3F7E">
        <w:rPr>
          <w:rFonts w:eastAsia="Times New Roman"/>
          <w:color w:val="auto"/>
          <w:sz w:val="20"/>
          <w:szCs w:val="18"/>
          <w:lang w:val="ru-RU"/>
        </w:rPr>
        <w:t xml:space="preserve"> </w:t>
      </w:r>
    </w:p>
    <w:p w14:paraId="193B1196" w14:textId="1EE286E9" w:rsidR="009157F7" w:rsidRPr="003B42D7" w:rsidRDefault="009157F7" w:rsidP="003B42D7"/>
    <w:sectPr w:rsidR="009157F7" w:rsidRPr="003B42D7" w:rsidSect="00145207">
      <w:headerReference w:type="default" r:id="rId8"/>
      <w:footerReference w:type="default" r:id="rId9"/>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EFD5F5" w14:textId="77777777" w:rsidR="00C94A99" w:rsidRPr="001F0481" w:rsidRDefault="00C94A99" w:rsidP="00805345">
      <w:r w:rsidRPr="001F0481">
        <w:separator/>
      </w:r>
    </w:p>
  </w:endnote>
  <w:endnote w:type="continuationSeparator" w:id="0">
    <w:p w14:paraId="189A8827" w14:textId="77777777" w:rsidR="00C94A99" w:rsidRPr="001F0481" w:rsidRDefault="00C94A99" w:rsidP="00805345">
      <w:r w:rsidRPr="001F0481">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tobiSerif Regular">
    <w:panose1 w:val="02000503060000020004"/>
    <w:charset w:val="00"/>
    <w:family w:val="modern"/>
    <w:notTrueType/>
    <w:pitch w:val="variable"/>
    <w:sig w:usb0="A00002AF" w:usb1="5000204B" w:usb2="00000000" w:usb3="00000000" w:csb0="0000009F"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52925D25" w:rsidR="00A47A7D" w:rsidRPr="00847DA2" w:rsidRDefault="004356A9" w:rsidP="00847DA2">
    <w:pPr>
      <w:pStyle w:val="Footer"/>
      <w:rPr>
        <w:color w:val="5F5F5F"/>
        <w:sz w:val="14"/>
        <w:szCs w:val="14"/>
        <w:lang w:val="en-US"/>
      </w:rPr>
    </w:pPr>
    <w:r w:rsidRPr="001F0481">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AB2909" w14:textId="77777777" w:rsidR="00C94A99" w:rsidRPr="001F0481" w:rsidRDefault="00C94A99" w:rsidP="00805345">
      <w:r w:rsidRPr="001F0481">
        <w:separator/>
      </w:r>
    </w:p>
  </w:footnote>
  <w:footnote w:type="continuationSeparator" w:id="0">
    <w:p w14:paraId="59210DA2" w14:textId="77777777" w:rsidR="00C94A99" w:rsidRPr="001F0481" w:rsidRDefault="00C94A99" w:rsidP="00805345">
      <w:r w:rsidRPr="001F0481">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1F0481" w:rsidRDefault="004356A9" w:rsidP="00674A4A">
    <w:pPr>
      <w:pStyle w:val="UJPsifra"/>
      <w:jc w:val="left"/>
      <w:rPr>
        <w:lang w:val="mk-MK"/>
      </w:rPr>
    </w:pPr>
    <w:r w:rsidRPr="001F0481">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1F0481"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1F0481" w:rsidRDefault="009707A0" w:rsidP="007C73D2">
                    <w:pPr>
                      <w:pStyle w:val="UJPsifra"/>
                      <w:rPr>
                        <w:lang w:val="mk-MK"/>
                      </w:rPr>
                    </w:pPr>
                  </w:p>
                </w:txbxContent>
              </v:textbox>
              <w10:wrap type="through" anchorx="margin" anchory="margin"/>
            </v:shape>
          </w:pict>
        </mc:Fallback>
      </mc:AlternateContent>
    </w:r>
    <w:r w:rsidRPr="001F0481">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1F0481">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1"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2"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3"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7"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8"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num w:numId="1" w16cid:durableId="1351222748">
    <w:abstractNumId w:val="7"/>
  </w:num>
  <w:num w:numId="2" w16cid:durableId="1900096440">
    <w:abstractNumId w:val="6"/>
  </w:num>
  <w:num w:numId="3" w16cid:durableId="160033430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5"/>
  </w:num>
  <w:num w:numId="8" w16cid:durableId="621112521">
    <w:abstractNumId w:val="1"/>
  </w:num>
  <w:num w:numId="9" w16cid:durableId="1622804002">
    <w:abstractNumId w:val="8"/>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0D0C"/>
    <w:rsid w:val="00001650"/>
    <w:rsid w:val="00003564"/>
    <w:rsid w:val="00004A85"/>
    <w:rsid w:val="00006849"/>
    <w:rsid w:val="00006974"/>
    <w:rsid w:val="00010860"/>
    <w:rsid w:val="0001714E"/>
    <w:rsid w:val="00021DBC"/>
    <w:rsid w:val="000353F6"/>
    <w:rsid w:val="00035509"/>
    <w:rsid w:val="0003778F"/>
    <w:rsid w:val="00037A15"/>
    <w:rsid w:val="000406AB"/>
    <w:rsid w:val="000437C9"/>
    <w:rsid w:val="0004539C"/>
    <w:rsid w:val="000464EC"/>
    <w:rsid w:val="000533A9"/>
    <w:rsid w:val="00053FA5"/>
    <w:rsid w:val="0005404A"/>
    <w:rsid w:val="00057FA2"/>
    <w:rsid w:val="000628DA"/>
    <w:rsid w:val="00063C73"/>
    <w:rsid w:val="000653E1"/>
    <w:rsid w:val="00070A99"/>
    <w:rsid w:val="0007262D"/>
    <w:rsid w:val="000734C3"/>
    <w:rsid w:val="00073929"/>
    <w:rsid w:val="00073F3A"/>
    <w:rsid w:val="00074623"/>
    <w:rsid w:val="0008278D"/>
    <w:rsid w:val="00085EEA"/>
    <w:rsid w:val="000926BE"/>
    <w:rsid w:val="00094CDC"/>
    <w:rsid w:val="0009745B"/>
    <w:rsid w:val="00097EC7"/>
    <w:rsid w:val="000A1D8D"/>
    <w:rsid w:val="000A32C4"/>
    <w:rsid w:val="000A3606"/>
    <w:rsid w:val="000A4A9D"/>
    <w:rsid w:val="000A72BC"/>
    <w:rsid w:val="000B66B2"/>
    <w:rsid w:val="000B6776"/>
    <w:rsid w:val="000B761D"/>
    <w:rsid w:val="000C389B"/>
    <w:rsid w:val="000C4167"/>
    <w:rsid w:val="000C6483"/>
    <w:rsid w:val="000E07BA"/>
    <w:rsid w:val="000E0947"/>
    <w:rsid w:val="000E17E2"/>
    <w:rsid w:val="000E44D9"/>
    <w:rsid w:val="000E5F91"/>
    <w:rsid w:val="000F2971"/>
    <w:rsid w:val="00100862"/>
    <w:rsid w:val="00100BE4"/>
    <w:rsid w:val="00101AAF"/>
    <w:rsid w:val="00102DA0"/>
    <w:rsid w:val="00111718"/>
    <w:rsid w:val="00113F38"/>
    <w:rsid w:val="00114CFF"/>
    <w:rsid w:val="00115942"/>
    <w:rsid w:val="0011621B"/>
    <w:rsid w:val="00120A54"/>
    <w:rsid w:val="00120B38"/>
    <w:rsid w:val="00121664"/>
    <w:rsid w:val="00127378"/>
    <w:rsid w:val="00130053"/>
    <w:rsid w:val="00130887"/>
    <w:rsid w:val="0014381C"/>
    <w:rsid w:val="00145207"/>
    <w:rsid w:val="00147728"/>
    <w:rsid w:val="00157DD8"/>
    <w:rsid w:val="0016088C"/>
    <w:rsid w:val="00166782"/>
    <w:rsid w:val="00167985"/>
    <w:rsid w:val="00170AD9"/>
    <w:rsid w:val="0017126B"/>
    <w:rsid w:val="001742F8"/>
    <w:rsid w:val="00174744"/>
    <w:rsid w:val="001758FF"/>
    <w:rsid w:val="0017756E"/>
    <w:rsid w:val="0018119C"/>
    <w:rsid w:val="00182DC0"/>
    <w:rsid w:val="0018448E"/>
    <w:rsid w:val="00184CE7"/>
    <w:rsid w:val="00184FA7"/>
    <w:rsid w:val="0019373E"/>
    <w:rsid w:val="00193849"/>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309B"/>
    <w:rsid w:val="001F345E"/>
    <w:rsid w:val="001F4E66"/>
    <w:rsid w:val="00202637"/>
    <w:rsid w:val="00204D2E"/>
    <w:rsid w:val="002077AF"/>
    <w:rsid w:val="002102C1"/>
    <w:rsid w:val="002166DF"/>
    <w:rsid w:val="002172B7"/>
    <w:rsid w:val="00220D4E"/>
    <w:rsid w:val="002220E3"/>
    <w:rsid w:val="0022453F"/>
    <w:rsid w:val="00226708"/>
    <w:rsid w:val="00234A05"/>
    <w:rsid w:val="00236D49"/>
    <w:rsid w:val="00242D46"/>
    <w:rsid w:val="0024639A"/>
    <w:rsid w:val="00247D64"/>
    <w:rsid w:val="002541F3"/>
    <w:rsid w:val="00255F8F"/>
    <w:rsid w:val="0025675D"/>
    <w:rsid w:val="00256E4F"/>
    <w:rsid w:val="00261129"/>
    <w:rsid w:val="00261713"/>
    <w:rsid w:val="0026183B"/>
    <w:rsid w:val="00263BB5"/>
    <w:rsid w:val="00273882"/>
    <w:rsid w:val="002744C9"/>
    <w:rsid w:val="002763E5"/>
    <w:rsid w:val="00282C1A"/>
    <w:rsid w:val="00290B1B"/>
    <w:rsid w:val="00293125"/>
    <w:rsid w:val="002A3097"/>
    <w:rsid w:val="002A4B9A"/>
    <w:rsid w:val="002A5F7C"/>
    <w:rsid w:val="002B733A"/>
    <w:rsid w:val="002C2F58"/>
    <w:rsid w:val="002C65A4"/>
    <w:rsid w:val="002C6F5C"/>
    <w:rsid w:val="002D129A"/>
    <w:rsid w:val="002D147F"/>
    <w:rsid w:val="002D2BA5"/>
    <w:rsid w:val="002E20EC"/>
    <w:rsid w:val="002E5612"/>
    <w:rsid w:val="002F014D"/>
    <w:rsid w:val="002F0669"/>
    <w:rsid w:val="002F1DD9"/>
    <w:rsid w:val="002F3770"/>
    <w:rsid w:val="002F79BE"/>
    <w:rsid w:val="002F7D60"/>
    <w:rsid w:val="002F7F1B"/>
    <w:rsid w:val="003028DD"/>
    <w:rsid w:val="00304F90"/>
    <w:rsid w:val="00305A62"/>
    <w:rsid w:val="00306B9F"/>
    <w:rsid w:val="003117A2"/>
    <w:rsid w:val="003152E4"/>
    <w:rsid w:val="00315C03"/>
    <w:rsid w:val="00316848"/>
    <w:rsid w:val="003203A2"/>
    <w:rsid w:val="00326856"/>
    <w:rsid w:val="0033385D"/>
    <w:rsid w:val="00335B6D"/>
    <w:rsid w:val="00342466"/>
    <w:rsid w:val="00343F8F"/>
    <w:rsid w:val="00345DEC"/>
    <w:rsid w:val="00346C10"/>
    <w:rsid w:val="00347C51"/>
    <w:rsid w:val="003509A8"/>
    <w:rsid w:val="00355FD0"/>
    <w:rsid w:val="00362621"/>
    <w:rsid w:val="00363D49"/>
    <w:rsid w:val="003654A1"/>
    <w:rsid w:val="003667AF"/>
    <w:rsid w:val="00372332"/>
    <w:rsid w:val="00375A5B"/>
    <w:rsid w:val="00375E6F"/>
    <w:rsid w:val="00376E04"/>
    <w:rsid w:val="00380D47"/>
    <w:rsid w:val="003813C7"/>
    <w:rsid w:val="003825EC"/>
    <w:rsid w:val="0039181A"/>
    <w:rsid w:val="003943F8"/>
    <w:rsid w:val="00396866"/>
    <w:rsid w:val="00397B34"/>
    <w:rsid w:val="003A45A5"/>
    <w:rsid w:val="003A564E"/>
    <w:rsid w:val="003A6CDF"/>
    <w:rsid w:val="003A7717"/>
    <w:rsid w:val="003B42D7"/>
    <w:rsid w:val="003C11FC"/>
    <w:rsid w:val="003C3572"/>
    <w:rsid w:val="003C712A"/>
    <w:rsid w:val="003D3DA5"/>
    <w:rsid w:val="003E1602"/>
    <w:rsid w:val="003E2C5C"/>
    <w:rsid w:val="003E3F7E"/>
    <w:rsid w:val="003E421F"/>
    <w:rsid w:val="003E6722"/>
    <w:rsid w:val="003F6A6B"/>
    <w:rsid w:val="004007E5"/>
    <w:rsid w:val="00404C62"/>
    <w:rsid w:val="004050CA"/>
    <w:rsid w:val="0041171E"/>
    <w:rsid w:val="004126BF"/>
    <w:rsid w:val="00412E7A"/>
    <w:rsid w:val="004130FF"/>
    <w:rsid w:val="00413A25"/>
    <w:rsid w:val="0041410E"/>
    <w:rsid w:val="0041476B"/>
    <w:rsid w:val="00427E26"/>
    <w:rsid w:val="00433214"/>
    <w:rsid w:val="00433DD7"/>
    <w:rsid w:val="00434205"/>
    <w:rsid w:val="004356A9"/>
    <w:rsid w:val="004433BF"/>
    <w:rsid w:val="00443547"/>
    <w:rsid w:val="00444B7C"/>
    <w:rsid w:val="004524E7"/>
    <w:rsid w:val="004524F7"/>
    <w:rsid w:val="0045421D"/>
    <w:rsid w:val="0045618C"/>
    <w:rsid w:val="004668D8"/>
    <w:rsid w:val="00471E98"/>
    <w:rsid w:val="0047329C"/>
    <w:rsid w:val="00473FB6"/>
    <w:rsid w:val="0048258F"/>
    <w:rsid w:val="004849F2"/>
    <w:rsid w:val="0048535C"/>
    <w:rsid w:val="00485C44"/>
    <w:rsid w:val="00487D95"/>
    <w:rsid w:val="004920BE"/>
    <w:rsid w:val="004964C4"/>
    <w:rsid w:val="004A269B"/>
    <w:rsid w:val="004A54DC"/>
    <w:rsid w:val="004B2758"/>
    <w:rsid w:val="004B2DE4"/>
    <w:rsid w:val="004B672F"/>
    <w:rsid w:val="004B7888"/>
    <w:rsid w:val="004C1C90"/>
    <w:rsid w:val="004C3265"/>
    <w:rsid w:val="004C3CF3"/>
    <w:rsid w:val="004D035A"/>
    <w:rsid w:val="004D1C29"/>
    <w:rsid w:val="004D2874"/>
    <w:rsid w:val="004D3911"/>
    <w:rsid w:val="004D394E"/>
    <w:rsid w:val="004D3B73"/>
    <w:rsid w:val="004E0A8F"/>
    <w:rsid w:val="004E4764"/>
    <w:rsid w:val="004E5E52"/>
    <w:rsid w:val="004F4D2F"/>
    <w:rsid w:val="004F61E9"/>
    <w:rsid w:val="00500AF3"/>
    <w:rsid w:val="005114E4"/>
    <w:rsid w:val="005127C6"/>
    <w:rsid w:val="00512A36"/>
    <w:rsid w:val="005145D8"/>
    <w:rsid w:val="005201DD"/>
    <w:rsid w:val="00527BF6"/>
    <w:rsid w:val="00527EFD"/>
    <w:rsid w:val="00531408"/>
    <w:rsid w:val="00531FF9"/>
    <w:rsid w:val="00534454"/>
    <w:rsid w:val="00534D8D"/>
    <w:rsid w:val="00534E81"/>
    <w:rsid w:val="00542B1A"/>
    <w:rsid w:val="00543A54"/>
    <w:rsid w:val="00546B99"/>
    <w:rsid w:val="00551E6A"/>
    <w:rsid w:val="00560380"/>
    <w:rsid w:val="00563B5B"/>
    <w:rsid w:val="00563FAD"/>
    <w:rsid w:val="005645EF"/>
    <w:rsid w:val="00564F94"/>
    <w:rsid w:val="00567834"/>
    <w:rsid w:val="005739D4"/>
    <w:rsid w:val="00574891"/>
    <w:rsid w:val="00575E99"/>
    <w:rsid w:val="005850C2"/>
    <w:rsid w:val="0059176F"/>
    <w:rsid w:val="00592AF5"/>
    <w:rsid w:val="00594085"/>
    <w:rsid w:val="0059628A"/>
    <w:rsid w:val="00597EF8"/>
    <w:rsid w:val="005A4383"/>
    <w:rsid w:val="005A601A"/>
    <w:rsid w:val="005A6C3B"/>
    <w:rsid w:val="005B0D83"/>
    <w:rsid w:val="005B1663"/>
    <w:rsid w:val="005B4B4B"/>
    <w:rsid w:val="005B528F"/>
    <w:rsid w:val="005B5E84"/>
    <w:rsid w:val="005B7E49"/>
    <w:rsid w:val="005C01E2"/>
    <w:rsid w:val="005C68ED"/>
    <w:rsid w:val="005C6D13"/>
    <w:rsid w:val="005D314C"/>
    <w:rsid w:val="005E031F"/>
    <w:rsid w:val="005E0848"/>
    <w:rsid w:val="005E2ADA"/>
    <w:rsid w:val="005E4C41"/>
    <w:rsid w:val="005F47A4"/>
    <w:rsid w:val="005F48FF"/>
    <w:rsid w:val="00603E70"/>
    <w:rsid w:val="00607E56"/>
    <w:rsid w:val="00610281"/>
    <w:rsid w:val="00611164"/>
    <w:rsid w:val="00611CA7"/>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66086"/>
    <w:rsid w:val="006748A8"/>
    <w:rsid w:val="00674A4A"/>
    <w:rsid w:val="006779F0"/>
    <w:rsid w:val="0068110E"/>
    <w:rsid w:val="006854FE"/>
    <w:rsid w:val="0068732B"/>
    <w:rsid w:val="00691A70"/>
    <w:rsid w:val="00693C8E"/>
    <w:rsid w:val="00694F98"/>
    <w:rsid w:val="0069506E"/>
    <w:rsid w:val="006971B7"/>
    <w:rsid w:val="006A72A6"/>
    <w:rsid w:val="006A7AF9"/>
    <w:rsid w:val="006B1333"/>
    <w:rsid w:val="006B2311"/>
    <w:rsid w:val="006B2ADC"/>
    <w:rsid w:val="006B2F03"/>
    <w:rsid w:val="006B6011"/>
    <w:rsid w:val="006C1562"/>
    <w:rsid w:val="006C2384"/>
    <w:rsid w:val="006C28DF"/>
    <w:rsid w:val="006C5510"/>
    <w:rsid w:val="006D0F9F"/>
    <w:rsid w:val="006D3DAE"/>
    <w:rsid w:val="006D3DD9"/>
    <w:rsid w:val="006D4348"/>
    <w:rsid w:val="006D47E8"/>
    <w:rsid w:val="006D760B"/>
    <w:rsid w:val="006E1ACB"/>
    <w:rsid w:val="006E322A"/>
    <w:rsid w:val="006F1967"/>
    <w:rsid w:val="006F305C"/>
    <w:rsid w:val="006F630B"/>
    <w:rsid w:val="007079A6"/>
    <w:rsid w:val="0071073C"/>
    <w:rsid w:val="00723AC5"/>
    <w:rsid w:val="00724904"/>
    <w:rsid w:val="00730C57"/>
    <w:rsid w:val="00731FE3"/>
    <w:rsid w:val="0073211C"/>
    <w:rsid w:val="00732BE7"/>
    <w:rsid w:val="00740849"/>
    <w:rsid w:val="007418CB"/>
    <w:rsid w:val="007431AA"/>
    <w:rsid w:val="0074684D"/>
    <w:rsid w:val="007504CB"/>
    <w:rsid w:val="007512A7"/>
    <w:rsid w:val="007525D6"/>
    <w:rsid w:val="007570C6"/>
    <w:rsid w:val="00760503"/>
    <w:rsid w:val="00760F97"/>
    <w:rsid w:val="00761180"/>
    <w:rsid w:val="00761DC7"/>
    <w:rsid w:val="00764AA9"/>
    <w:rsid w:val="00765986"/>
    <w:rsid w:val="00770FF3"/>
    <w:rsid w:val="00771201"/>
    <w:rsid w:val="007739EA"/>
    <w:rsid w:val="0077446F"/>
    <w:rsid w:val="00774AB5"/>
    <w:rsid w:val="00775677"/>
    <w:rsid w:val="00775F8B"/>
    <w:rsid w:val="00776223"/>
    <w:rsid w:val="007763A6"/>
    <w:rsid w:val="00777877"/>
    <w:rsid w:val="0078120D"/>
    <w:rsid w:val="00787075"/>
    <w:rsid w:val="0079371C"/>
    <w:rsid w:val="00795B0D"/>
    <w:rsid w:val="007A1599"/>
    <w:rsid w:val="007A1A77"/>
    <w:rsid w:val="007A252F"/>
    <w:rsid w:val="007A4A86"/>
    <w:rsid w:val="007B0180"/>
    <w:rsid w:val="007B186C"/>
    <w:rsid w:val="007B2795"/>
    <w:rsid w:val="007B5178"/>
    <w:rsid w:val="007B53BC"/>
    <w:rsid w:val="007C5051"/>
    <w:rsid w:val="007C73D2"/>
    <w:rsid w:val="007C7DDB"/>
    <w:rsid w:val="007D1E12"/>
    <w:rsid w:val="007D226E"/>
    <w:rsid w:val="007D4487"/>
    <w:rsid w:val="007E26F7"/>
    <w:rsid w:val="007E343C"/>
    <w:rsid w:val="007E34B7"/>
    <w:rsid w:val="007E5B1E"/>
    <w:rsid w:val="00801A4A"/>
    <w:rsid w:val="00805345"/>
    <w:rsid w:val="00811C9D"/>
    <w:rsid w:val="00813A0B"/>
    <w:rsid w:val="00815CEF"/>
    <w:rsid w:val="00820D05"/>
    <w:rsid w:val="00822AC1"/>
    <w:rsid w:val="00824A76"/>
    <w:rsid w:val="00826DFF"/>
    <w:rsid w:val="0083019E"/>
    <w:rsid w:val="00832914"/>
    <w:rsid w:val="008334C2"/>
    <w:rsid w:val="00834089"/>
    <w:rsid w:val="00837535"/>
    <w:rsid w:val="00837DAF"/>
    <w:rsid w:val="00840187"/>
    <w:rsid w:val="00847DA2"/>
    <w:rsid w:val="00851092"/>
    <w:rsid w:val="00851443"/>
    <w:rsid w:val="008522B9"/>
    <w:rsid w:val="00852E8D"/>
    <w:rsid w:val="00860BAE"/>
    <w:rsid w:val="008614A7"/>
    <w:rsid w:val="008630E3"/>
    <w:rsid w:val="00863EAA"/>
    <w:rsid w:val="008715B8"/>
    <w:rsid w:val="00880B8E"/>
    <w:rsid w:val="00882305"/>
    <w:rsid w:val="00891B8C"/>
    <w:rsid w:val="0089461D"/>
    <w:rsid w:val="008960A5"/>
    <w:rsid w:val="008A3E89"/>
    <w:rsid w:val="008A4E82"/>
    <w:rsid w:val="008A70A4"/>
    <w:rsid w:val="008A7611"/>
    <w:rsid w:val="008B493E"/>
    <w:rsid w:val="008B5545"/>
    <w:rsid w:val="008B6210"/>
    <w:rsid w:val="008C0A78"/>
    <w:rsid w:val="008C1086"/>
    <w:rsid w:val="008C3B59"/>
    <w:rsid w:val="008C43D5"/>
    <w:rsid w:val="008C720C"/>
    <w:rsid w:val="008D2689"/>
    <w:rsid w:val="008D374A"/>
    <w:rsid w:val="008E3323"/>
    <w:rsid w:val="008E543B"/>
    <w:rsid w:val="008E59E6"/>
    <w:rsid w:val="008E5B6C"/>
    <w:rsid w:val="008E7C28"/>
    <w:rsid w:val="008F18BB"/>
    <w:rsid w:val="008F1A7E"/>
    <w:rsid w:val="008F272D"/>
    <w:rsid w:val="008F2EBF"/>
    <w:rsid w:val="008F3862"/>
    <w:rsid w:val="008F57BB"/>
    <w:rsid w:val="008F69C4"/>
    <w:rsid w:val="00901ED9"/>
    <w:rsid w:val="00903F2C"/>
    <w:rsid w:val="00910E63"/>
    <w:rsid w:val="009126BE"/>
    <w:rsid w:val="00913A4A"/>
    <w:rsid w:val="00914F82"/>
    <w:rsid w:val="009157F7"/>
    <w:rsid w:val="00916FAB"/>
    <w:rsid w:val="00923CE8"/>
    <w:rsid w:val="009260D3"/>
    <w:rsid w:val="00927BBC"/>
    <w:rsid w:val="00930B41"/>
    <w:rsid w:val="00940C3C"/>
    <w:rsid w:val="009441C1"/>
    <w:rsid w:val="0095042A"/>
    <w:rsid w:val="009525E4"/>
    <w:rsid w:val="00953C45"/>
    <w:rsid w:val="00955BE9"/>
    <w:rsid w:val="00961DDA"/>
    <w:rsid w:val="00963EFC"/>
    <w:rsid w:val="009707A0"/>
    <w:rsid w:val="00973176"/>
    <w:rsid w:val="00976902"/>
    <w:rsid w:val="00977359"/>
    <w:rsid w:val="0097743C"/>
    <w:rsid w:val="00980F6E"/>
    <w:rsid w:val="009842BE"/>
    <w:rsid w:val="00990475"/>
    <w:rsid w:val="00995135"/>
    <w:rsid w:val="009955B0"/>
    <w:rsid w:val="009A1D10"/>
    <w:rsid w:val="009A3527"/>
    <w:rsid w:val="009A3FFC"/>
    <w:rsid w:val="009A4AFA"/>
    <w:rsid w:val="009A7CE1"/>
    <w:rsid w:val="009B3273"/>
    <w:rsid w:val="009B4622"/>
    <w:rsid w:val="009B49C4"/>
    <w:rsid w:val="009C4BEE"/>
    <w:rsid w:val="009C4E5E"/>
    <w:rsid w:val="009C70C1"/>
    <w:rsid w:val="009C7697"/>
    <w:rsid w:val="009D0AF5"/>
    <w:rsid w:val="009D2067"/>
    <w:rsid w:val="009D3C99"/>
    <w:rsid w:val="009D40AA"/>
    <w:rsid w:val="009D44EC"/>
    <w:rsid w:val="009E312B"/>
    <w:rsid w:val="009E33DD"/>
    <w:rsid w:val="009E7B65"/>
    <w:rsid w:val="009F12AE"/>
    <w:rsid w:val="009F37C0"/>
    <w:rsid w:val="009F4499"/>
    <w:rsid w:val="009F4BF5"/>
    <w:rsid w:val="009F5FCD"/>
    <w:rsid w:val="009F77C2"/>
    <w:rsid w:val="00A1025C"/>
    <w:rsid w:val="00A108B7"/>
    <w:rsid w:val="00A121AF"/>
    <w:rsid w:val="00A15004"/>
    <w:rsid w:val="00A219D9"/>
    <w:rsid w:val="00A319B4"/>
    <w:rsid w:val="00A319D5"/>
    <w:rsid w:val="00A323A3"/>
    <w:rsid w:val="00A355D0"/>
    <w:rsid w:val="00A36A0D"/>
    <w:rsid w:val="00A415A5"/>
    <w:rsid w:val="00A47A7D"/>
    <w:rsid w:val="00A576E5"/>
    <w:rsid w:val="00A60DC1"/>
    <w:rsid w:val="00A66361"/>
    <w:rsid w:val="00A67D99"/>
    <w:rsid w:val="00A70617"/>
    <w:rsid w:val="00A70B01"/>
    <w:rsid w:val="00A774B2"/>
    <w:rsid w:val="00A77A66"/>
    <w:rsid w:val="00A8513C"/>
    <w:rsid w:val="00A86B29"/>
    <w:rsid w:val="00A90A7F"/>
    <w:rsid w:val="00A9519C"/>
    <w:rsid w:val="00A956E9"/>
    <w:rsid w:val="00A965A8"/>
    <w:rsid w:val="00AA1A42"/>
    <w:rsid w:val="00AA4AD3"/>
    <w:rsid w:val="00AA5708"/>
    <w:rsid w:val="00AA769C"/>
    <w:rsid w:val="00AB361F"/>
    <w:rsid w:val="00AB6678"/>
    <w:rsid w:val="00AB736D"/>
    <w:rsid w:val="00AC01A4"/>
    <w:rsid w:val="00AC1AA9"/>
    <w:rsid w:val="00AC20FB"/>
    <w:rsid w:val="00AC390F"/>
    <w:rsid w:val="00AC773F"/>
    <w:rsid w:val="00AD76B5"/>
    <w:rsid w:val="00AE22EA"/>
    <w:rsid w:val="00AE5B39"/>
    <w:rsid w:val="00AE6D93"/>
    <w:rsid w:val="00AE7BBA"/>
    <w:rsid w:val="00AF0257"/>
    <w:rsid w:val="00AF0704"/>
    <w:rsid w:val="00AF096F"/>
    <w:rsid w:val="00AF1292"/>
    <w:rsid w:val="00AF3128"/>
    <w:rsid w:val="00AF596B"/>
    <w:rsid w:val="00B03129"/>
    <w:rsid w:val="00B15D14"/>
    <w:rsid w:val="00B25076"/>
    <w:rsid w:val="00B31412"/>
    <w:rsid w:val="00B32ADA"/>
    <w:rsid w:val="00B40D3C"/>
    <w:rsid w:val="00B41957"/>
    <w:rsid w:val="00B42011"/>
    <w:rsid w:val="00B4242D"/>
    <w:rsid w:val="00B4267B"/>
    <w:rsid w:val="00B42DF9"/>
    <w:rsid w:val="00B443B2"/>
    <w:rsid w:val="00B45A9E"/>
    <w:rsid w:val="00B47000"/>
    <w:rsid w:val="00B5148D"/>
    <w:rsid w:val="00B5323F"/>
    <w:rsid w:val="00B5616C"/>
    <w:rsid w:val="00B573F5"/>
    <w:rsid w:val="00B60B88"/>
    <w:rsid w:val="00B630BA"/>
    <w:rsid w:val="00B711D3"/>
    <w:rsid w:val="00B71B9C"/>
    <w:rsid w:val="00B72F7B"/>
    <w:rsid w:val="00B73556"/>
    <w:rsid w:val="00B76CA2"/>
    <w:rsid w:val="00B81B6E"/>
    <w:rsid w:val="00B838F2"/>
    <w:rsid w:val="00B83ACA"/>
    <w:rsid w:val="00B84E33"/>
    <w:rsid w:val="00B85889"/>
    <w:rsid w:val="00B85D3C"/>
    <w:rsid w:val="00B9011E"/>
    <w:rsid w:val="00B93E97"/>
    <w:rsid w:val="00B96D23"/>
    <w:rsid w:val="00BA0835"/>
    <w:rsid w:val="00BA3BF0"/>
    <w:rsid w:val="00BA4AF7"/>
    <w:rsid w:val="00BA56DB"/>
    <w:rsid w:val="00BA71A5"/>
    <w:rsid w:val="00BB0EE9"/>
    <w:rsid w:val="00BB11E4"/>
    <w:rsid w:val="00BB23D6"/>
    <w:rsid w:val="00BB60E5"/>
    <w:rsid w:val="00BB72BF"/>
    <w:rsid w:val="00BC016E"/>
    <w:rsid w:val="00BC1100"/>
    <w:rsid w:val="00BC33BB"/>
    <w:rsid w:val="00BC43CC"/>
    <w:rsid w:val="00BD2010"/>
    <w:rsid w:val="00BD6192"/>
    <w:rsid w:val="00BE3E7A"/>
    <w:rsid w:val="00BF23A6"/>
    <w:rsid w:val="00BF32D8"/>
    <w:rsid w:val="00BF3BC5"/>
    <w:rsid w:val="00BF44EA"/>
    <w:rsid w:val="00BF7179"/>
    <w:rsid w:val="00C02FC6"/>
    <w:rsid w:val="00C046BF"/>
    <w:rsid w:val="00C078E0"/>
    <w:rsid w:val="00C106C6"/>
    <w:rsid w:val="00C11761"/>
    <w:rsid w:val="00C13E0A"/>
    <w:rsid w:val="00C161F7"/>
    <w:rsid w:val="00C2523F"/>
    <w:rsid w:val="00C2602A"/>
    <w:rsid w:val="00C3078D"/>
    <w:rsid w:val="00C31BC4"/>
    <w:rsid w:val="00C33270"/>
    <w:rsid w:val="00C343DE"/>
    <w:rsid w:val="00C37F28"/>
    <w:rsid w:val="00C42903"/>
    <w:rsid w:val="00C43E97"/>
    <w:rsid w:val="00C46CDE"/>
    <w:rsid w:val="00C50A13"/>
    <w:rsid w:val="00C50A8D"/>
    <w:rsid w:val="00C53083"/>
    <w:rsid w:val="00C55BEE"/>
    <w:rsid w:val="00C56E23"/>
    <w:rsid w:val="00C56E2A"/>
    <w:rsid w:val="00C6037C"/>
    <w:rsid w:val="00C606B7"/>
    <w:rsid w:val="00C60DD5"/>
    <w:rsid w:val="00C655D0"/>
    <w:rsid w:val="00C73636"/>
    <w:rsid w:val="00C7366C"/>
    <w:rsid w:val="00C737F2"/>
    <w:rsid w:val="00C778F1"/>
    <w:rsid w:val="00C85E23"/>
    <w:rsid w:val="00C8672E"/>
    <w:rsid w:val="00C86CD6"/>
    <w:rsid w:val="00C87C3C"/>
    <w:rsid w:val="00C92412"/>
    <w:rsid w:val="00C92CDE"/>
    <w:rsid w:val="00C94821"/>
    <w:rsid w:val="00C94A99"/>
    <w:rsid w:val="00CA447A"/>
    <w:rsid w:val="00CA4C30"/>
    <w:rsid w:val="00CB6649"/>
    <w:rsid w:val="00CB7285"/>
    <w:rsid w:val="00CB76D9"/>
    <w:rsid w:val="00CB7E9F"/>
    <w:rsid w:val="00CC08B5"/>
    <w:rsid w:val="00CC3D77"/>
    <w:rsid w:val="00CC4227"/>
    <w:rsid w:val="00CD2914"/>
    <w:rsid w:val="00CD2AEB"/>
    <w:rsid w:val="00CD2CDC"/>
    <w:rsid w:val="00CD2DF8"/>
    <w:rsid w:val="00CD4FE3"/>
    <w:rsid w:val="00CD5D0D"/>
    <w:rsid w:val="00CD6048"/>
    <w:rsid w:val="00CD67E8"/>
    <w:rsid w:val="00CD7B73"/>
    <w:rsid w:val="00CE3214"/>
    <w:rsid w:val="00CF1EEE"/>
    <w:rsid w:val="00CF4EFD"/>
    <w:rsid w:val="00CF56E7"/>
    <w:rsid w:val="00D0579A"/>
    <w:rsid w:val="00D061D0"/>
    <w:rsid w:val="00D073DF"/>
    <w:rsid w:val="00D16945"/>
    <w:rsid w:val="00D21214"/>
    <w:rsid w:val="00D213F7"/>
    <w:rsid w:val="00D22266"/>
    <w:rsid w:val="00D22B29"/>
    <w:rsid w:val="00D23CB4"/>
    <w:rsid w:val="00D316CA"/>
    <w:rsid w:val="00D32028"/>
    <w:rsid w:val="00D32B98"/>
    <w:rsid w:val="00D362C7"/>
    <w:rsid w:val="00D37413"/>
    <w:rsid w:val="00D41350"/>
    <w:rsid w:val="00D428EB"/>
    <w:rsid w:val="00D46ED6"/>
    <w:rsid w:val="00D52E6F"/>
    <w:rsid w:val="00D53C65"/>
    <w:rsid w:val="00D55D1B"/>
    <w:rsid w:val="00D57679"/>
    <w:rsid w:val="00D63A55"/>
    <w:rsid w:val="00D67C9F"/>
    <w:rsid w:val="00D71A60"/>
    <w:rsid w:val="00D75C30"/>
    <w:rsid w:val="00D75E5F"/>
    <w:rsid w:val="00D8099D"/>
    <w:rsid w:val="00D81621"/>
    <w:rsid w:val="00D83A21"/>
    <w:rsid w:val="00D87AF7"/>
    <w:rsid w:val="00D92DAE"/>
    <w:rsid w:val="00D9417B"/>
    <w:rsid w:val="00DA0736"/>
    <w:rsid w:val="00DA15DF"/>
    <w:rsid w:val="00DA5B4A"/>
    <w:rsid w:val="00DC2BAE"/>
    <w:rsid w:val="00DC629A"/>
    <w:rsid w:val="00DC7FC1"/>
    <w:rsid w:val="00DD2233"/>
    <w:rsid w:val="00DD43D8"/>
    <w:rsid w:val="00DD4EE0"/>
    <w:rsid w:val="00DD53F6"/>
    <w:rsid w:val="00DE612A"/>
    <w:rsid w:val="00DF3E8A"/>
    <w:rsid w:val="00E04DC3"/>
    <w:rsid w:val="00E06648"/>
    <w:rsid w:val="00E166EF"/>
    <w:rsid w:val="00E226DE"/>
    <w:rsid w:val="00E243A0"/>
    <w:rsid w:val="00E26BDD"/>
    <w:rsid w:val="00E32488"/>
    <w:rsid w:val="00E32FC6"/>
    <w:rsid w:val="00E3386C"/>
    <w:rsid w:val="00E33B8B"/>
    <w:rsid w:val="00E340E8"/>
    <w:rsid w:val="00E34134"/>
    <w:rsid w:val="00E43A03"/>
    <w:rsid w:val="00E47CA4"/>
    <w:rsid w:val="00E5275E"/>
    <w:rsid w:val="00E56DF9"/>
    <w:rsid w:val="00E57B50"/>
    <w:rsid w:val="00E64C2B"/>
    <w:rsid w:val="00E664B3"/>
    <w:rsid w:val="00E7077D"/>
    <w:rsid w:val="00E70AFA"/>
    <w:rsid w:val="00E718B9"/>
    <w:rsid w:val="00E71F5C"/>
    <w:rsid w:val="00E7311D"/>
    <w:rsid w:val="00E82C0F"/>
    <w:rsid w:val="00E83E12"/>
    <w:rsid w:val="00E8439C"/>
    <w:rsid w:val="00E863DC"/>
    <w:rsid w:val="00E90BF2"/>
    <w:rsid w:val="00E91AA4"/>
    <w:rsid w:val="00E921D5"/>
    <w:rsid w:val="00E9489D"/>
    <w:rsid w:val="00EA0B3E"/>
    <w:rsid w:val="00EA0B98"/>
    <w:rsid w:val="00EA57E0"/>
    <w:rsid w:val="00EA6F6A"/>
    <w:rsid w:val="00EB3D0F"/>
    <w:rsid w:val="00EB473A"/>
    <w:rsid w:val="00EC0A0A"/>
    <w:rsid w:val="00EC110B"/>
    <w:rsid w:val="00EC1149"/>
    <w:rsid w:val="00EC4E86"/>
    <w:rsid w:val="00EC5A74"/>
    <w:rsid w:val="00EC7B51"/>
    <w:rsid w:val="00EC7FDF"/>
    <w:rsid w:val="00ED1D93"/>
    <w:rsid w:val="00ED3ED8"/>
    <w:rsid w:val="00EE34F7"/>
    <w:rsid w:val="00EE4EB3"/>
    <w:rsid w:val="00EE5259"/>
    <w:rsid w:val="00EF3ED0"/>
    <w:rsid w:val="00F02DCF"/>
    <w:rsid w:val="00F04774"/>
    <w:rsid w:val="00F04888"/>
    <w:rsid w:val="00F101A8"/>
    <w:rsid w:val="00F10E7B"/>
    <w:rsid w:val="00F11585"/>
    <w:rsid w:val="00F1598D"/>
    <w:rsid w:val="00F15BEA"/>
    <w:rsid w:val="00F16A03"/>
    <w:rsid w:val="00F23004"/>
    <w:rsid w:val="00F24814"/>
    <w:rsid w:val="00F27018"/>
    <w:rsid w:val="00F42B09"/>
    <w:rsid w:val="00F45B2C"/>
    <w:rsid w:val="00F4770F"/>
    <w:rsid w:val="00F5345A"/>
    <w:rsid w:val="00F54FEF"/>
    <w:rsid w:val="00F6611A"/>
    <w:rsid w:val="00F66B96"/>
    <w:rsid w:val="00F75BB3"/>
    <w:rsid w:val="00F81885"/>
    <w:rsid w:val="00F82C0A"/>
    <w:rsid w:val="00F83168"/>
    <w:rsid w:val="00F83CE4"/>
    <w:rsid w:val="00F8448C"/>
    <w:rsid w:val="00F85218"/>
    <w:rsid w:val="00F871E3"/>
    <w:rsid w:val="00F901A5"/>
    <w:rsid w:val="00F91902"/>
    <w:rsid w:val="00F93017"/>
    <w:rsid w:val="00F945ED"/>
    <w:rsid w:val="00F9487D"/>
    <w:rsid w:val="00F957F9"/>
    <w:rsid w:val="00F95B51"/>
    <w:rsid w:val="00FA3F3E"/>
    <w:rsid w:val="00FB098D"/>
    <w:rsid w:val="00FB288C"/>
    <w:rsid w:val="00FB4641"/>
    <w:rsid w:val="00FC7ABA"/>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5889"/>
    <w:rPr>
      <w:noProof/>
      <w:color w:val="000000"/>
      <w:sz w:val="16"/>
      <w:szCs w:val="22"/>
      <w:lang w:eastAsia="en-US"/>
    </w:rPr>
  </w:style>
  <w:style w:type="paragraph" w:styleId="Heading5">
    <w:name w:val="heading 5"/>
    <w:basedOn w:val="Normal"/>
    <w:next w:val="Normal"/>
    <w:link w:val="Heading5Char"/>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5345"/>
    <w:pPr>
      <w:tabs>
        <w:tab w:val="center" w:pos="4513"/>
        <w:tab w:val="right" w:pos="9026"/>
      </w:tabs>
    </w:pPr>
  </w:style>
  <w:style w:type="character" w:customStyle="1" w:styleId="HeaderChar">
    <w:name w:val="Header Char"/>
    <w:basedOn w:val="DefaultParagraphFont"/>
    <w:link w:val="Header"/>
    <w:uiPriority w:val="99"/>
    <w:rsid w:val="00805345"/>
  </w:style>
  <w:style w:type="paragraph" w:styleId="Footer">
    <w:name w:val="footer"/>
    <w:basedOn w:val="Normal"/>
    <w:link w:val="FooterChar"/>
    <w:uiPriority w:val="99"/>
    <w:unhideWhenUsed/>
    <w:rsid w:val="00805345"/>
    <w:pPr>
      <w:tabs>
        <w:tab w:val="center" w:pos="4513"/>
        <w:tab w:val="right" w:pos="9026"/>
      </w:tabs>
    </w:pPr>
  </w:style>
  <w:style w:type="character" w:customStyle="1" w:styleId="FooterChar">
    <w:name w:val="Footer Char"/>
    <w:basedOn w:val="DefaultParagraphFont"/>
    <w:link w:val="Footer"/>
    <w:uiPriority w:val="99"/>
    <w:rsid w:val="00805345"/>
  </w:style>
  <w:style w:type="paragraph" w:customStyle="1" w:styleId="UJPtekst">
    <w:name w:val="UJP tekst"/>
    <w:basedOn w:val="Normal"/>
    <w:link w:val="UJPtekstChar"/>
    <w:qFormat/>
    <w:rsid w:val="00761DC7"/>
    <w:rPr>
      <w:rFonts w:eastAsia="Times New Roman"/>
      <w:sz w:val="20"/>
      <w:szCs w:val="18"/>
    </w:rPr>
  </w:style>
  <w:style w:type="character" w:styleId="Hyperlink">
    <w:name w:val="Hyperlink"/>
    <w:basedOn w:val="DefaultParagraphFont"/>
    <w:uiPriority w:val="99"/>
    <w:unhideWhenUsed/>
    <w:rsid w:val="00551E6A"/>
    <w:rPr>
      <w:color w:val="0000FF"/>
      <w:u w:val="single"/>
    </w:rPr>
  </w:style>
  <w:style w:type="character" w:styleId="FollowedHyperlink">
    <w:name w:val="FollowedHyperlink"/>
    <w:basedOn w:val="DefaultParagraphFont"/>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DefaultParagraphFont"/>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DefaultParagraphFont"/>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DefaultParagraphFont"/>
    <w:link w:val="Resenietekst"/>
    <w:rsid w:val="0048535C"/>
    <w:rPr>
      <w:rFonts w:eastAsia="Times New Roman"/>
      <w:sz w:val="16"/>
      <w:szCs w:val="16"/>
      <w:lang w:val="mk-MK" w:eastAsia="en-US" w:bidi="ar-SA"/>
    </w:rPr>
  </w:style>
  <w:style w:type="paragraph" w:styleId="ListParagraph">
    <w:name w:val="List Paragraph"/>
    <w:basedOn w:val="Normal"/>
    <w:uiPriority w:val="34"/>
    <w:qFormat/>
    <w:rsid w:val="00372332"/>
    <w:pPr>
      <w:ind w:left="720"/>
      <w:contextualSpacing/>
    </w:pPr>
  </w:style>
  <w:style w:type="character" w:customStyle="1" w:styleId="Heading5Char">
    <w:name w:val="Heading 5 Char"/>
    <w:basedOn w:val="DefaultParagraphFont"/>
    <w:link w:val="Heading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0">
    <w:name w:val="Текст"/>
    <w:basedOn w:val="Normal"/>
    <w:link w:val="Char"/>
    <w:autoRedefine/>
    <w:rsid w:val="00724904"/>
    <w:pPr>
      <w:jc w:val="both"/>
    </w:pPr>
    <w:rPr>
      <w:rFonts w:eastAsia="Times New Roman" w:cs="Times New Roman"/>
      <w:bCs/>
      <w:color w:val="auto"/>
      <w:sz w:val="22"/>
      <w:lang w:eastAsia="ar-SA"/>
    </w:rPr>
  </w:style>
  <w:style w:type="character" w:customStyle="1" w:styleId="Char">
    <w:name w:val="Текст Char"/>
    <w:link w:val="a0"/>
    <w:rsid w:val="00724904"/>
    <w:rPr>
      <w:rFonts w:eastAsia="Times New Roman" w:cs="Times New Roman"/>
      <w:bCs/>
      <w:noProof/>
      <w:sz w:val="22"/>
      <w:szCs w:val="22"/>
      <w:lang w:eastAsia="ar-SA"/>
    </w:rPr>
  </w:style>
  <w:style w:type="paragraph" w:customStyle="1" w:styleId="1">
    <w:name w:val="Нумерирање 1"/>
    <w:basedOn w:val="BodyTextIndent"/>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BodyTextIndent">
    <w:name w:val="Body Text Indent"/>
    <w:basedOn w:val="Normal"/>
    <w:link w:val="BodyTextIndentChar"/>
    <w:uiPriority w:val="99"/>
    <w:semiHidden/>
    <w:unhideWhenUsed/>
    <w:rsid w:val="00724904"/>
    <w:pPr>
      <w:spacing w:after="120"/>
      <w:ind w:left="283"/>
    </w:pPr>
  </w:style>
  <w:style w:type="character" w:customStyle="1" w:styleId="BodyTextIndentChar">
    <w:name w:val="Body Text Indent Char"/>
    <w:basedOn w:val="DefaultParagraphFont"/>
    <w:link w:val="BodyTextIndent"/>
    <w:uiPriority w:val="99"/>
    <w:semiHidden/>
    <w:rsid w:val="00724904"/>
    <w:rPr>
      <w:color w:val="000000"/>
      <w:sz w:val="16"/>
      <w:szCs w:val="22"/>
      <w:lang w:eastAsia="en-US"/>
    </w:rPr>
  </w:style>
  <w:style w:type="paragraph" w:styleId="NormalWeb">
    <w:name w:val="Normal (Web)"/>
    <w:basedOn w:val="Normal"/>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NoSpacing">
    <w:name w:val="No Spacing"/>
    <w:uiPriority w:val="1"/>
    <w:qFormat/>
    <w:rsid w:val="00DA0736"/>
    <w:rPr>
      <w:color w:val="000000"/>
      <w:sz w:val="16"/>
      <w:szCs w:val="22"/>
      <w:lang w:eastAsia="en-US"/>
    </w:rPr>
  </w:style>
  <w:style w:type="paragraph" w:styleId="PlainText">
    <w:name w:val="Plain Text"/>
    <w:basedOn w:val="Normal"/>
    <w:link w:val="PlainTextChar"/>
    <w:uiPriority w:val="99"/>
    <w:unhideWhenUsed/>
    <w:rsid w:val="00E47CA4"/>
    <w:rPr>
      <w:rFonts w:ascii="Consolas" w:hAnsi="Consolas" w:cs="Times New Roman"/>
      <w:color w:val="auto"/>
      <w:sz w:val="21"/>
      <w:szCs w:val="21"/>
      <w:lang w:val="x-none" w:eastAsia="x-none"/>
    </w:rPr>
  </w:style>
  <w:style w:type="character" w:customStyle="1" w:styleId="PlainTextChar">
    <w:name w:val="Plain Text Char"/>
    <w:basedOn w:val="DefaultParagraphFont"/>
    <w:link w:val="PlainText"/>
    <w:uiPriority w:val="99"/>
    <w:rsid w:val="00E47CA4"/>
    <w:rPr>
      <w:rFonts w:ascii="Consolas" w:hAnsi="Consolas" w:cs="Times New Roman"/>
      <w:sz w:val="21"/>
      <w:szCs w:val="21"/>
      <w:lang w:val="x-none" w:eastAsia="x-none"/>
    </w:rPr>
  </w:style>
  <w:style w:type="paragraph" w:customStyle="1" w:styleId="2">
    <w:name w:val="Нумерирање 2"/>
    <w:basedOn w:val="BodyTextIndent"/>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
    <w:rsid w:val="00771201"/>
    <w:rPr>
      <w:rFonts w:eastAsia="Times New Roman" w:cs="Times New Roman"/>
      <w:sz w:val="16"/>
      <w:szCs w:val="22"/>
      <w:lang w:eastAsia="x-none"/>
    </w:rPr>
  </w:style>
  <w:style w:type="character" w:styleId="UnresolvedMention">
    <w:name w:val="Unresolved Mention"/>
    <w:basedOn w:val="DefaultParagraphFont"/>
    <w:uiPriority w:val="99"/>
    <w:semiHidden/>
    <w:unhideWhenUsed/>
    <w:rsid w:val="00D316CA"/>
    <w:rPr>
      <w:color w:val="605E5C"/>
      <w:shd w:val="clear" w:color="auto" w:fill="E1DFDD"/>
    </w:rPr>
  </w:style>
  <w:style w:type="paragraph" w:customStyle="1" w:styleId="a">
    <w:name w:val="ПРАШАЊЕ"/>
    <w:basedOn w:val="Normal"/>
    <w:link w:val="Char0"/>
    <w:qFormat/>
    <w:rsid w:val="00D316CA"/>
    <w:pPr>
      <w:numPr>
        <w:numId w:val="7"/>
      </w:numPr>
    </w:pPr>
    <w:rPr>
      <w:rFonts w:eastAsia="Times New Roman"/>
      <w:b/>
      <w:bCs/>
      <w:color w:val="auto"/>
      <w:sz w:val="20"/>
      <w:szCs w:val="18"/>
    </w:rPr>
  </w:style>
  <w:style w:type="character" w:customStyle="1" w:styleId="Char0">
    <w:name w:val="ПРАШАЊЕ Char"/>
    <w:basedOn w:val="DefaultParagraphFont"/>
    <w:link w:val="a"/>
    <w:rsid w:val="00D316CA"/>
    <w:rPr>
      <w:rFonts w:eastAsia="Times New Roman"/>
      <w:b/>
      <w:bCs/>
      <w:noProof/>
      <w:szCs w:val="18"/>
      <w:lang w:eastAsia="en-US"/>
    </w:rPr>
  </w:style>
  <w:style w:type="paragraph" w:customStyle="1" w:styleId="a1">
    <w:name w:val="МИСЛЕЊЕ"/>
    <w:basedOn w:val="Normal"/>
    <w:link w:val="Char1"/>
    <w:qFormat/>
    <w:rsid w:val="00D316CA"/>
    <w:pPr>
      <w:ind w:left="284" w:hanging="284"/>
    </w:pPr>
    <w:rPr>
      <w:rFonts w:eastAsia="Times New Roman"/>
      <w:b/>
      <w:bCs/>
      <w:color w:val="auto"/>
      <w:sz w:val="20"/>
      <w:szCs w:val="18"/>
    </w:rPr>
  </w:style>
  <w:style w:type="character" w:customStyle="1" w:styleId="Char1">
    <w:name w:val="МИСЛЕЊЕ Char"/>
    <w:basedOn w:val="DefaultParagraphFont"/>
    <w:link w:val="a1"/>
    <w:rsid w:val="00D316CA"/>
    <w:rPr>
      <w:rFonts w:eastAsia="Times New Roman"/>
      <w:b/>
      <w:bCs/>
      <w:noProof/>
      <w:szCs w:val="18"/>
      <w:lang w:eastAsia="en-US"/>
    </w:rPr>
  </w:style>
  <w:style w:type="paragraph" w:customStyle="1" w:styleId="a2">
    <w:name w:val="ПРАШАЊЕ ТЕКСТ"/>
    <w:basedOn w:val="Normal"/>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DefaultParagraphFont"/>
    <w:link w:val="a2"/>
    <w:rsid w:val="00D316CA"/>
    <w:rPr>
      <w:rFonts w:eastAsia="Times New Roman"/>
      <w:i/>
      <w:iCs/>
      <w:noProof/>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965</Words>
  <Characters>5505</Characters>
  <Application>Microsoft Office Word</Application>
  <DocSecurity>0</DocSecurity>
  <Lines>45</Lines>
  <Paragraphs>12</Paragraphs>
  <ScaleCrop>false</ScaleCrop>
  <HeadingPairs>
    <vt:vector size="4" baseType="variant">
      <vt:variant>
        <vt:lpstr>Наслов</vt:lpstr>
      </vt:variant>
      <vt:variant>
        <vt:i4>1</vt:i4>
      </vt:variant>
      <vt:variant>
        <vt:lpstr>Title</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6458</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2025-10-09T12:36:00Z</dcterms:created>
  <dcterms:modified xsi:type="dcterms:W3CDTF">2025-10-09T12:36:00Z</dcterms:modified>
</cp:coreProperties>
</file>