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1CA4C" w14:textId="77777777" w:rsidR="004524F7" w:rsidRPr="003E3F7E" w:rsidRDefault="004524F7" w:rsidP="004524F7">
      <w:pPr>
        <w:pStyle w:val="a1"/>
      </w:pPr>
      <w:r w:rsidRPr="003E3F7E">
        <w:t>МИСЛЕЊЕ од 10.01.2025</w:t>
      </w:r>
      <w:r w:rsidRPr="003E3F7E">
        <w:rPr>
          <w:lang w:val="ru-RU"/>
        </w:rPr>
        <w:t>:</w:t>
      </w:r>
    </w:p>
    <w:p w14:paraId="019AA05A" w14:textId="77777777" w:rsidR="004524F7" w:rsidRPr="003E3F7E" w:rsidRDefault="004524F7" w:rsidP="004524F7">
      <w:pPr>
        <w:rPr>
          <w:rFonts w:eastAsia="Times New Roman"/>
          <w:color w:val="auto"/>
          <w:sz w:val="20"/>
          <w:szCs w:val="18"/>
          <w:lang w:val="ru-RU"/>
        </w:rPr>
      </w:pPr>
    </w:p>
    <w:p w14:paraId="24064EE6"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210D9BDC"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2 точка 1 од од Законот за данокот на додадена вредност (“Сл. Весник на РМ” бр. 44/99...198/18 и “Сл. Весник на РСМ” бр. 98/19…..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2220FEC8"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 Промет на услуги претставува секоја дејност која не е промет на добра во смисла на член 3 од ЗДДВ (член 6 став 1 од ЗДДВ).</w:t>
      </w:r>
    </w:p>
    <w:p w14:paraId="66DB1529"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6 став 2 точка 7 од ЗДДВ, промет на услуги претставува и вршењето промет на услуги по електронски пат за:</w:t>
      </w:r>
    </w:p>
    <w:p w14:paraId="7DC7A78F"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ab/>
        <w:t>-изработка на веб-страници, веб хостинг, одржување на програми и опрема на далечина,</w:t>
      </w:r>
    </w:p>
    <w:p w14:paraId="6F74236A"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ab/>
        <w:t>-софтвер и негово ажурирање,</w:t>
      </w:r>
    </w:p>
    <w:p w14:paraId="557F8D1F"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ab/>
        <w:t xml:space="preserve">-слики, текст и информации и ставање на располагање на бази на податоци, </w:t>
      </w:r>
    </w:p>
    <w:p w14:paraId="1955C298"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ab/>
        <w:t>-музика, филмови и игри, вклучувајќи игри на среќа, како и политички, културни, уметнички, спортски, научни и забавни емитувања и настани и</w:t>
      </w:r>
    </w:p>
    <w:p w14:paraId="0A16FD04"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ab/>
        <w:t>-настава на далечина.</w:t>
      </w:r>
    </w:p>
    <w:p w14:paraId="2EF533FB"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4 став 4 од Правилникот за спроведување на ЗДДВ (Сл.Весник на РСМ бр. 18/24 и 19/24), под „услуги извршени по електронски пат“ во смисла на член 6 став 2 точка 7 од ЗДДВ се опфаќаат прометите на услуги што се вршат преку интернет или преку електронска мрежа и коишто поради нивната природа во голема мера се вршат автоматизирано или со само минимално учество на човекот и не би биле возможни без примена на информациска технологија.</w:t>
      </w:r>
    </w:p>
    <w:p w14:paraId="0FD80080"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6C97D995"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188313FB"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а) потврда издадена од надлежен даночен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77A2388E"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25609E84"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06ADFC68"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lastRenderedPageBreak/>
        <w:t xml:space="preserve">Согласно член 14 став 3 од ЗДДВ, за место на прометот на услуги кон лице што не е даночен обврзник, се смета местото каде што вршителот на прометот на услуги има вистинско седиште. Доколку прометот на услуги се врши од подружницата на вршителот на прометот на услуги, што се наоѓа надвор од неговото вистинско седиште, тогаш седиштето на подружницата се смета за место на прометот на услуги. Доколку такво место не постои, за место на прометот на услуги се смета постојаното живеалиште или престојувалиште на вршителот на прометот на услуги. </w:t>
      </w:r>
    </w:p>
    <w:p w14:paraId="5BB8DC13"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14 став 6 алинеи 2 и 10 од ЗДДВ, за место на промет на услугите, извршени кон лице кое не е даночен обврзник, се смета местото во кое што корисникот на услугата има вистинско седиште, постојаното живеалиште или престојувалиште, во случај на услуги на полето на рекламата и услуги извршени по електронски пат.</w:t>
      </w:r>
    </w:p>
    <w:p w14:paraId="5DDFAAE1"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секогаш се појавува кога услугата фактички се врши во странство или кога вршителот или корисникот на услугата е резидентен во странство. </w:t>
      </w:r>
    </w:p>
    <w:p w14:paraId="68AB5BBE"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додаденавредност не се однесува за даночни обврзници во смисла на член 32 точка 4 од ЗДДВ и член 46 од ЗДДВ.</w:t>
      </w:r>
    </w:p>
    <w:p w14:paraId="10EB7858"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34748629"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 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754BA397"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Согласно напред наведеното на мислење сме дека во вкупен промет за цели на регистрација за ДДВ, не влегува прометот на услуги кои не подлежат на оданочување со данок на додадена вредност согласно член 14 од ЗДДВ.</w:t>
      </w:r>
    </w:p>
    <w:p w14:paraId="71CFC9BE"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Доколку вршите менаџирање на социјални медии, уредување на ВЕБ портали и графички решенија на нивните портали, како услуги на полето на рекламата или електронски услуги кон даночни обврзници во смисла на член 14 став 1 од ЗДДВ и кон лица што не се даночни обврзници во смисла на член 14 став 1 од ЗДДВ, во тој случај за место на промет на услугата се смета местото каде што корисникот на услугата има вистинско седиште, подружница, постојано живеалиште или престојувалиште, односно бидејќи корисник на услугите е странски даночен обврзник – нерезидент, на мислење сме дека овој промет не подлежи на оданочување со ДДВ во земјатата согласно член 14 ставови 2 и 6 од ЗДДВ.</w:t>
      </w:r>
    </w:p>
    <w:p w14:paraId="4B7B81D2"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t xml:space="preserve">Даночен обврзник кој врши промет на услуги кој не подлежи на оданочување со ДДВ во земјатата согласно член 14 од ЗДДВ, нема обврска да се регистрира за целите на ДДВ согласно член 51 од ЗДДВ, без разлика на износот на остварен промет. </w:t>
      </w:r>
    </w:p>
    <w:p w14:paraId="5C30429C" w14:textId="77777777" w:rsidR="004524F7" w:rsidRPr="003E3F7E" w:rsidRDefault="004524F7" w:rsidP="004524F7">
      <w:pPr>
        <w:rPr>
          <w:rFonts w:eastAsia="Times New Roman"/>
          <w:color w:val="auto"/>
          <w:sz w:val="20"/>
          <w:szCs w:val="18"/>
        </w:rPr>
      </w:pPr>
      <w:r w:rsidRPr="003E3F7E">
        <w:rPr>
          <w:rFonts w:eastAsia="Times New Roman"/>
          <w:color w:val="auto"/>
          <w:sz w:val="20"/>
          <w:szCs w:val="18"/>
        </w:rPr>
        <w:lastRenderedPageBreak/>
        <w:t>Доколку услугите за менаџирање на социјални медии, уредување на ВЕБ портали и графички решенија на нивните портали што ги вршите кон лица што не се даночни обврзници во смисла на член 14 став 1 од ЗДДВ, не се сметаат за услуги на полето на рекламата или електронски услуги, во тој случај местото на промет на услугата се утврдува согласно член 14 став 3 од ЗДДВ, односно за местото на промет на услугата се смета местото каде што вршителот на прометот на услуги има вистинско седиште. Во овој случај услугите што ги вршите кон лица што не се даночни обврзници во смисла на член 14 став 1 од ЗДДВ, подлежат на оданочување со ДДВ во земјата согласно член 14 став 3 од ЗДДВ и доколку остварувате вкупен промет над 2.000.000 денари по овој основ имате обврска да се регистрирате за целите на ДДВ.</w:t>
      </w:r>
    </w:p>
    <w:p w14:paraId="193B1196" w14:textId="1EE286E9" w:rsidR="009157F7" w:rsidRPr="004524F7" w:rsidRDefault="009157F7" w:rsidP="004524F7"/>
    <w:sectPr w:rsidR="009157F7" w:rsidRPr="004524F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63A72" w14:textId="77777777" w:rsidR="00992D96" w:rsidRPr="001F0481" w:rsidRDefault="00992D96" w:rsidP="00805345">
      <w:r w:rsidRPr="001F0481">
        <w:separator/>
      </w:r>
    </w:p>
  </w:endnote>
  <w:endnote w:type="continuationSeparator" w:id="0">
    <w:p w14:paraId="61C8D68E" w14:textId="77777777" w:rsidR="00992D96" w:rsidRPr="001F0481" w:rsidRDefault="00992D96"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1CA93" w14:textId="77777777" w:rsidR="00992D96" w:rsidRPr="001F0481" w:rsidRDefault="00992D96" w:rsidP="00805345">
      <w:r w:rsidRPr="001F0481">
        <w:separator/>
      </w:r>
    </w:p>
  </w:footnote>
  <w:footnote w:type="continuationSeparator" w:id="0">
    <w:p w14:paraId="0BAD1E31" w14:textId="77777777" w:rsidR="00992D96" w:rsidRPr="001F0481" w:rsidRDefault="00992D96"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2D96"/>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1218</Words>
  <Characters>6946</Characters>
  <Application>Microsoft Office Word</Application>
  <DocSecurity>0</DocSecurity>
  <Lines>57</Lines>
  <Paragraphs>16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8148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2025-10-09T12:21:00Z</dcterms:created>
  <dcterms:modified xsi:type="dcterms:W3CDTF">2025-10-09T12:21:00Z</dcterms:modified>
</cp:coreProperties>
</file>