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7DE059" w14:textId="77777777" w:rsidR="004524E7" w:rsidRPr="003E3F7E" w:rsidRDefault="004524E7" w:rsidP="004524E7">
      <w:pPr>
        <w:pStyle w:val="a1"/>
      </w:pPr>
      <w:bookmarkStart w:id="0" w:name="_Hlk204379370"/>
      <w:r w:rsidRPr="003E3F7E">
        <w:t xml:space="preserve">МИСЛЕЊЕ од </w:t>
      </w:r>
      <w:bookmarkEnd w:id="0"/>
      <w:r w:rsidRPr="003E3F7E">
        <w:t>21.01.2025</w:t>
      </w:r>
      <w:r w:rsidRPr="003E3F7E">
        <w:rPr>
          <w:lang w:val="ru-RU"/>
        </w:rPr>
        <w:t>:</w:t>
      </w:r>
    </w:p>
    <w:p w14:paraId="5A148A66" w14:textId="77777777" w:rsidR="004524E7" w:rsidRPr="003E3F7E" w:rsidRDefault="004524E7" w:rsidP="004524E7">
      <w:pPr>
        <w:rPr>
          <w:rFonts w:eastAsia="Times New Roman"/>
          <w:color w:val="auto"/>
          <w:sz w:val="20"/>
          <w:szCs w:val="18"/>
        </w:rPr>
      </w:pPr>
    </w:p>
    <w:p w14:paraId="610E639D" w14:textId="77777777" w:rsidR="004524E7" w:rsidRPr="003E3F7E" w:rsidRDefault="004524E7" w:rsidP="004524E7">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001061D8" w14:textId="77777777" w:rsidR="004524E7" w:rsidRPr="003E3F7E" w:rsidRDefault="004524E7" w:rsidP="004524E7">
      <w:pPr>
        <w:rPr>
          <w:rFonts w:eastAsia="Times New Roman"/>
          <w:color w:val="auto"/>
          <w:sz w:val="20"/>
          <w:szCs w:val="18"/>
        </w:rPr>
      </w:pPr>
      <w:r w:rsidRPr="003E3F7E">
        <w:rPr>
          <w:rFonts w:eastAsia="Times New Roman"/>
          <w:color w:val="auto"/>
          <w:sz w:val="20"/>
          <w:szCs w:val="18"/>
        </w:rPr>
        <w:t xml:space="preserve">Согласно член 2 став 1 од Законот за данокот на додадена вредност (“Сл.Весник на РМ” бр.44/99…198/18 и “Сл.Весник на РСМ” бр. 98/19.....199/23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                          </w:t>
      </w:r>
    </w:p>
    <w:p w14:paraId="0F864CDA" w14:textId="77777777" w:rsidR="004524E7" w:rsidRPr="003E3F7E" w:rsidRDefault="004524E7" w:rsidP="004524E7">
      <w:pPr>
        <w:rPr>
          <w:rFonts w:eastAsia="Times New Roman"/>
          <w:color w:val="auto"/>
          <w:sz w:val="20"/>
          <w:szCs w:val="18"/>
        </w:rPr>
      </w:pPr>
      <w:r w:rsidRPr="003E3F7E">
        <w:rPr>
          <w:rFonts w:eastAsia="Times New Roman"/>
          <w:color w:val="auto"/>
          <w:sz w:val="20"/>
          <w:szCs w:val="18"/>
        </w:rPr>
        <w:t xml:space="preserve">Промет на добра, во смисла на член 3 став 1 од ЗДДВ претставува преносот на правото на располагање со движен или недвижен материјален имот.  </w:t>
      </w:r>
    </w:p>
    <w:p w14:paraId="2E3EEF36" w14:textId="77777777" w:rsidR="004524E7" w:rsidRPr="003E3F7E" w:rsidRDefault="004524E7" w:rsidP="004524E7">
      <w:pPr>
        <w:rPr>
          <w:rFonts w:eastAsia="Times New Roman"/>
          <w:color w:val="auto"/>
          <w:sz w:val="20"/>
          <w:szCs w:val="18"/>
        </w:rPr>
      </w:pPr>
      <w:r w:rsidRPr="003E3F7E">
        <w:rPr>
          <w:rFonts w:eastAsia="Times New Roman"/>
          <w:color w:val="auto"/>
          <w:sz w:val="20"/>
          <w:szCs w:val="18"/>
        </w:rPr>
        <w:t>Прометот на добра и услуги подлежи на оданочување со данокот на додадена вредност според член 2 точка 1 од ЗДДВ, само ако истиот се извршува со надоместок (размена на исполнувања). Размената на исполнувања претпоставува дека постојат исполнувач и примател на доброто или корисник на услугата и дека за прометот постои противисполнување (надоместок). За претпоставката на размена на исполнувања, прометот и противисполнувањето мора да стојат во меѓусебна врска.</w:t>
      </w:r>
    </w:p>
    <w:p w14:paraId="3F6BAB99" w14:textId="77777777" w:rsidR="004524E7" w:rsidRPr="003E3F7E" w:rsidRDefault="004524E7" w:rsidP="004524E7">
      <w:pPr>
        <w:rPr>
          <w:rFonts w:eastAsia="Times New Roman"/>
          <w:color w:val="auto"/>
          <w:sz w:val="20"/>
          <w:szCs w:val="18"/>
        </w:rPr>
      </w:pPr>
      <w:r w:rsidRPr="003E3F7E">
        <w:rPr>
          <w:rFonts w:eastAsia="Times New Roman"/>
          <w:color w:val="auto"/>
          <w:sz w:val="20"/>
          <w:szCs w:val="18"/>
        </w:rPr>
        <w:t>Согласно член 3 став 1 од ЗДДВ промет на добра претставува преносот на правото на располагање со движен или недвижен материјален имот.</w:t>
      </w:r>
    </w:p>
    <w:p w14:paraId="20A2F110" w14:textId="77777777" w:rsidR="004524E7" w:rsidRPr="003E3F7E" w:rsidRDefault="004524E7" w:rsidP="004524E7">
      <w:pPr>
        <w:rPr>
          <w:rFonts w:eastAsia="Times New Roman"/>
          <w:color w:val="auto"/>
          <w:sz w:val="20"/>
          <w:szCs w:val="18"/>
        </w:rPr>
      </w:pPr>
      <w:r w:rsidRPr="003E3F7E">
        <w:rPr>
          <w:rFonts w:eastAsia="Times New Roman"/>
          <w:color w:val="auto"/>
          <w:sz w:val="20"/>
          <w:szCs w:val="18"/>
        </w:rPr>
        <w:t>Согласно член 32-а точка 2 од ЗДДВ, по исклучок од членот 32 точка 1 од ЗДДВ, даночен должник е даночниот обврзник регистриран за целите на ДДВ кон кого од страна на друг даночен обврзник регистриран за целите на ДДВ, е извршен прометот со употребен материјал и употребен материјал кој не може повторно да се користи во иста состојба, отпад, индустриски и неиндустриски отпадни материјали, отпаден материјал кој може да се рециклира, делумно преработен отпад.</w:t>
      </w:r>
    </w:p>
    <w:p w14:paraId="2606BC8B" w14:textId="77777777" w:rsidR="004524E7" w:rsidRPr="003E3F7E" w:rsidRDefault="004524E7" w:rsidP="004524E7">
      <w:pPr>
        <w:rPr>
          <w:rFonts w:eastAsia="Times New Roman"/>
          <w:color w:val="auto"/>
          <w:sz w:val="20"/>
          <w:szCs w:val="18"/>
        </w:rPr>
      </w:pPr>
      <w:r w:rsidRPr="003E3F7E">
        <w:rPr>
          <w:rFonts w:eastAsia="Times New Roman"/>
          <w:color w:val="auto"/>
          <w:sz w:val="20"/>
          <w:szCs w:val="18"/>
        </w:rPr>
        <w:t>Владата на Република Македонија во Одлука за определување нa добрата и услугите за кои даночен должник е даночниот обврзник кон кого е извршен промет од страна нa друг даночен обврзник (Службен весник на РМ“, број 102/06...222/16 и “Службен весник на РСМ“, број 174/19 ...316/20, 178/21 и 293/21) поблиску ги определува добрата и услугите за кои даночен должник е даночниот обврзник кон кого е извршен промет од страна на друг даночен обврзник.</w:t>
      </w:r>
    </w:p>
    <w:p w14:paraId="6B7BF024" w14:textId="77777777" w:rsidR="004524E7" w:rsidRPr="003E3F7E" w:rsidRDefault="004524E7" w:rsidP="004524E7">
      <w:pPr>
        <w:rPr>
          <w:rFonts w:eastAsia="Times New Roman"/>
          <w:color w:val="auto"/>
          <w:sz w:val="20"/>
          <w:szCs w:val="18"/>
        </w:rPr>
      </w:pPr>
      <w:r w:rsidRPr="003E3F7E">
        <w:rPr>
          <w:rFonts w:eastAsia="Times New Roman"/>
          <w:color w:val="auto"/>
          <w:sz w:val="20"/>
          <w:szCs w:val="18"/>
        </w:rPr>
        <w:t>Согласно напред наведеното, доколку електро материјалите (склопки, осигурувачи и сл.) се уништуваат во тој случај нема да постои промет на добра (примател на промет и надоместок) и ќе немате обврска да пресметате данок на додадена вредност. Но, сепак истото треба да биде докажано со соодветна документација како што се пописни листи, записници на соодветни стручни комисии, соодветен документ од уништувачот на добрата со кој ќе се докаже количината и видот на уништените добра.</w:t>
      </w:r>
    </w:p>
    <w:p w14:paraId="0CB89881" w14:textId="77777777" w:rsidR="004524E7" w:rsidRPr="003E3F7E" w:rsidRDefault="004524E7" w:rsidP="004524E7">
      <w:pPr>
        <w:rPr>
          <w:rFonts w:eastAsia="Times New Roman"/>
          <w:color w:val="auto"/>
          <w:sz w:val="20"/>
          <w:szCs w:val="18"/>
        </w:rPr>
      </w:pPr>
      <w:r w:rsidRPr="003E3F7E">
        <w:rPr>
          <w:rFonts w:eastAsia="Times New Roman"/>
          <w:color w:val="auto"/>
          <w:sz w:val="20"/>
          <w:szCs w:val="18"/>
        </w:rPr>
        <w:t xml:space="preserve">Доколку истите ги продавате како отпаден материјал во излезните фактури се пресметува ДДВ или се применува пренесување на даночна обврска согласно член 32-а од ЗДДВ во зависност од тарифната припадност на истите. </w:t>
      </w:r>
    </w:p>
    <w:p w14:paraId="193B1196" w14:textId="1EE286E9" w:rsidR="009157F7" w:rsidRPr="004524E7" w:rsidRDefault="009157F7" w:rsidP="004524E7"/>
    <w:sectPr w:rsidR="009157F7" w:rsidRPr="004524E7"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7C1D1A" w14:textId="77777777" w:rsidR="00733E50" w:rsidRPr="001F0481" w:rsidRDefault="00733E50" w:rsidP="00805345">
      <w:r w:rsidRPr="001F0481">
        <w:separator/>
      </w:r>
    </w:p>
  </w:endnote>
  <w:endnote w:type="continuationSeparator" w:id="0">
    <w:p w14:paraId="53051385" w14:textId="77777777" w:rsidR="00733E50" w:rsidRPr="001F0481" w:rsidRDefault="00733E50"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09F23" w14:textId="77777777" w:rsidR="00733E50" w:rsidRPr="001F0481" w:rsidRDefault="00733E50" w:rsidP="00805345">
      <w:r w:rsidRPr="001F0481">
        <w:separator/>
      </w:r>
    </w:p>
  </w:footnote>
  <w:footnote w:type="continuationSeparator" w:id="0">
    <w:p w14:paraId="34D4F921" w14:textId="77777777" w:rsidR="00733E50" w:rsidRPr="001F0481" w:rsidRDefault="00733E50"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33E50"/>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427</Words>
  <Characters>2435</Characters>
  <Application>Microsoft Office Word</Application>
  <DocSecurity>0</DocSecurity>
  <Lines>20</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2857</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2025-10-09T11:56:00Z</dcterms:created>
  <dcterms:modified xsi:type="dcterms:W3CDTF">2025-10-09T11:56:00Z</dcterms:modified>
</cp:coreProperties>
</file>