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5085A" w14:textId="77777777" w:rsidR="00732BE7" w:rsidRPr="003E3F7E" w:rsidRDefault="00732BE7" w:rsidP="00732BE7">
      <w:pPr>
        <w:pStyle w:val="a1"/>
        <w:rPr>
          <w:lang w:val="ru-RU"/>
        </w:rPr>
      </w:pPr>
      <w:r w:rsidRPr="003E3F7E">
        <w:t>МИСЛЕЊЕ од 26.12.2023</w:t>
      </w:r>
      <w:r w:rsidRPr="003E3F7E">
        <w:rPr>
          <w:lang w:val="ru-RU"/>
        </w:rPr>
        <w:t>:</w:t>
      </w:r>
    </w:p>
    <w:p w14:paraId="024E5983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</w:p>
    <w:p w14:paraId="12CCB0F6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51AD93F4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</w:p>
    <w:p w14:paraId="0B11C62B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Управата за јавни приходи, од даночен аспект,  Ве известува за следното:    </w:t>
      </w:r>
    </w:p>
    <w:p w14:paraId="43EC20E2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bookmarkStart w:id="0" w:name="_Hlk199340464"/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Законот за данокот на додадена вредност (“</w:t>
      </w:r>
      <w:bookmarkEnd w:id="0"/>
      <w:r w:rsidRPr="003E3F7E">
        <w:rPr>
          <w:rFonts w:eastAsia="Times New Roman"/>
          <w:color w:val="auto"/>
          <w:sz w:val="20"/>
          <w:szCs w:val="18"/>
        </w:rPr>
        <w:t>Сл.Весник на РМ” бр.44/99…198/18 и “Сл.Весник на РСМ” бр. 98/19...275/19,...267/20.....57/22 и 199/23 во натамошниот текст ЗДДВ), 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54B65FF5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(“Сл.весник на РМ” бр.45/14.... 160/16, Службен весник на РСМ, бр. 278/21...202/22),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738C1C62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став 1 од Одлуката, се наведени промети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ЗДДВ. Согласно член 2 став 1 точка 19 од Одлуката, механизмот на пренесување на даночната обврска се применува на работи на покривни конструкции и тоа:</w:t>
      </w:r>
    </w:p>
    <w:p w14:paraId="6129C865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а) изведба на покривни конструкции и</w:t>
      </w:r>
    </w:p>
    <w:p w14:paraId="1AF9C101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б) покривање на покривни конструкции.</w:t>
      </w:r>
    </w:p>
    <w:p w14:paraId="7A6E15EE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фактури издадени како за оданочив промет, така и за промет ослободен од данок, се врши одделно наведување на прометот. Кога примателот на добрата и услугите е даночен должник во случаите од членот 32-а од овој закон, даночниот обврзник кој го врши прометот во фактурата наведува „пренесување на даночна обврска“ (член 53 став 6 од ЗДДВ). </w:t>
      </w:r>
    </w:p>
    <w:p w14:paraId="6C4C521B" w14:textId="77777777" w:rsidR="00732BE7" w:rsidRPr="003E3F7E" w:rsidRDefault="00732BE7" w:rsidP="00732BE7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напред наведеното на мислење сме дека изведбата на покривни конструкции потпаѓа под одредбите од член 32-а од ЗДДВ, без разлика дали се работи со сопствен или туѓ материјал.</w:t>
      </w:r>
    </w:p>
    <w:p w14:paraId="193B1196" w14:textId="1EE286E9" w:rsidR="009157F7" w:rsidRPr="00732BE7" w:rsidRDefault="009157F7" w:rsidP="00732BE7"/>
    <w:sectPr w:rsidR="009157F7" w:rsidRPr="00732BE7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44EE9" w14:textId="77777777" w:rsidR="008B4084" w:rsidRPr="001F0481" w:rsidRDefault="008B4084" w:rsidP="00805345">
      <w:r w:rsidRPr="001F0481">
        <w:separator/>
      </w:r>
    </w:p>
  </w:endnote>
  <w:endnote w:type="continuationSeparator" w:id="0">
    <w:p w14:paraId="4AA8D8B8" w14:textId="77777777" w:rsidR="008B4084" w:rsidRPr="001F0481" w:rsidRDefault="008B4084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0D32C" w14:textId="77777777" w:rsidR="008B4084" w:rsidRPr="001F0481" w:rsidRDefault="008B4084" w:rsidP="00805345">
      <w:r w:rsidRPr="001F0481">
        <w:separator/>
      </w:r>
    </w:p>
  </w:footnote>
  <w:footnote w:type="continuationSeparator" w:id="0">
    <w:p w14:paraId="5AC3A8D7" w14:textId="77777777" w:rsidR="008B4084" w:rsidRPr="001F0481" w:rsidRDefault="008B4084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084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2369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2025-10-09T11:45:00Z</dcterms:created>
  <dcterms:modified xsi:type="dcterms:W3CDTF">2025-10-09T11:45:00Z</dcterms:modified>
</cp:coreProperties>
</file>