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CFE60" w14:textId="77777777" w:rsidR="003A3B26" w:rsidRPr="003F04E5" w:rsidRDefault="003A3B26" w:rsidP="003A3B26">
      <w:pPr>
        <w:shd w:val="clear" w:color="auto" w:fill="FFFFFF"/>
        <w:spacing w:before="120" w:after="120"/>
        <w:rPr>
          <w:b/>
          <w:bCs/>
          <w:sz w:val="20"/>
          <w:szCs w:val="20"/>
          <w:shd w:val="clear" w:color="auto" w:fill="FFFFFF"/>
          <w:lang w:val="ru-RU"/>
        </w:rPr>
      </w:pPr>
      <w:r w:rsidRPr="003F04E5">
        <w:rPr>
          <w:b/>
          <w:bCs/>
          <w:sz w:val="20"/>
          <w:szCs w:val="20"/>
          <w:shd w:val="clear" w:color="auto" w:fill="FFFFFF"/>
        </w:rPr>
        <w:t>МИСЛЕЊЕ од 28.04.2025</w:t>
      </w:r>
    </w:p>
    <w:p w14:paraId="1D577D79" w14:textId="77777777" w:rsidR="003A3B26" w:rsidRPr="003F04E5" w:rsidRDefault="003A3B26" w:rsidP="003A3B26">
      <w:pPr>
        <w:shd w:val="clear" w:color="auto" w:fill="FFFFFF"/>
        <w:spacing w:before="120" w:after="120"/>
        <w:rPr>
          <w:b/>
          <w:bCs/>
          <w:sz w:val="20"/>
          <w:szCs w:val="20"/>
          <w:shd w:val="clear" w:color="auto" w:fill="FFFFFF"/>
          <w:lang w:val="ru-RU"/>
        </w:rPr>
      </w:pPr>
    </w:p>
    <w:p w14:paraId="40754135" w14:textId="77777777" w:rsidR="003A3B26" w:rsidRPr="003F04E5" w:rsidRDefault="003A3B26" w:rsidP="003A3B26">
      <w:pPr>
        <w:shd w:val="clear" w:color="auto" w:fill="FFFFFF"/>
        <w:spacing w:before="120" w:after="120"/>
        <w:rPr>
          <w:sz w:val="20"/>
          <w:szCs w:val="20"/>
        </w:rPr>
      </w:pPr>
      <w:r w:rsidRPr="003F04E5">
        <w:rPr>
          <w:sz w:val="20"/>
          <w:szCs w:val="20"/>
        </w:rPr>
        <w:t>Почитувани,</w:t>
      </w:r>
    </w:p>
    <w:p w14:paraId="6D535535" w14:textId="77777777" w:rsidR="003A3B26" w:rsidRPr="003F04E5" w:rsidRDefault="003A3B26" w:rsidP="003A3B26">
      <w:pPr>
        <w:shd w:val="clear" w:color="auto" w:fill="FFFFFF"/>
        <w:spacing w:before="120" w:after="120"/>
        <w:rPr>
          <w:sz w:val="20"/>
          <w:szCs w:val="20"/>
          <w:lang w:val="ru-RU"/>
        </w:rPr>
      </w:pPr>
      <w:r w:rsidRPr="003F04E5">
        <w:rPr>
          <w:sz w:val="20"/>
          <w:szCs w:val="20"/>
        </w:rPr>
        <w:t xml:space="preserve">Во врска со Вашето барање на мислење, Управата за јавни приходи Ве известува: </w:t>
      </w:r>
    </w:p>
    <w:p w14:paraId="30F8D2FB" w14:textId="77777777" w:rsidR="003A3B26" w:rsidRPr="003F04E5" w:rsidRDefault="003A3B26" w:rsidP="003A3B26">
      <w:pPr>
        <w:shd w:val="clear" w:color="auto" w:fill="FFFFFF"/>
        <w:spacing w:before="120" w:after="120"/>
        <w:rPr>
          <w:sz w:val="20"/>
          <w:szCs w:val="20"/>
          <w:lang w:val="ru-RU"/>
        </w:rPr>
      </w:pPr>
    </w:p>
    <w:p w14:paraId="54C2C36B" w14:textId="77777777" w:rsidR="003A3B26" w:rsidRPr="003F04E5" w:rsidRDefault="003A3B26" w:rsidP="003A3B26">
      <w:pPr>
        <w:shd w:val="clear" w:color="auto" w:fill="FFFFFF"/>
        <w:spacing w:before="120" w:after="120"/>
        <w:rPr>
          <w:rFonts w:cs="StobiSerifRegular"/>
          <w:sz w:val="20"/>
          <w:szCs w:val="20"/>
        </w:rPr>
      </w:pPr>
      <w:r w:rsidRPr="003F04E5">
        <w:rPr>
          <w:rFonts w:cs="StobiSerifRegular"/>
          <w:bCs/>
          <w:sz w:val="20"/>
          <w:szCs w:val="20"/>
          <w:lang w:eastAsia="ar-SA"/>
        </w:rPr>
        <w:t>Водењето на сметководстви и признавањето на приходите и расходите кај буџетските корисници е регулирано со Законот за сметководството на буџетите и буџетските корисници, објавен во Сл. весник на РСМ бр. 61/02 ...</w:t>
      </w:r>
      <w:r w:rsidRPr="003F04E5">
        <w:rPr>
          <w:rFonts w:cs="StobiSerifRegular"/>
          <w:sz w:val="20"/>
          <w:szCs w:val="20"/>
          <w:lang w:eastAsia="ar-SA"/>
        </w:rPr>
        <w:t xml:space="preserve"> 122/21, (во натамошниот текст:</w:t>
      </w:r>
      <w:r w:rsidRPr="003F04E5">
        <w:rPr>
          <w:rFonts w:cs="StobiSerifRegular"/>
          <w:bCs/>
          <w:sz w:val="20"/>
          <w:szCs w:val="20"/>
          <w:lang w:eastAsia="ar-SA"/>
        </w:rPr>
        <w:t xml:space="preserve"> ЗСББК).</w:t>
      </w:r>
      <w:r w:rsidRPr="003F04E5">
        <w:rPr>
          <w:rFonts w:cs="StobiSerifRegular"/>
          <w:sz w:val="20"/>
          <w:szCs w:val="20"/>
          <w:lang w:eastAsia="ar-SA"/>
        </w:rPr>
        <w:t xml:space="preserve">  </w:t>
      </w:r>
    </w:p>
    <w:p w14:paraId="4ECFD0B6" w14:textId="77777777" w:rsidR="003A3B26" w:rsidRPr="003F04E5" w:rsidRDefault="003A3B26" w:rsidP="003A3B26">
      <w:pPr>
        <w:shd w:val="clear" w:color="auto" w:fill="FFFFFF"/>
        <w:spacing w:before="120" w:after="120"/>
        <w:rPr>
          <w:sz w:val="20"/>
          <w:szCs w:val="20"/>
        </w:rPr>
      </w:pPr>
      <w:r w:rsidRPr="003F04E5">
        <w:rPr>
          <w:rFonts w:cs="StobiSerifRegular"/>
          <w:sz w:val="20"/>
          <w:szCs w:val="20"/>
        </w:rPr>
        <w:t>Според член 1-а од ЗСББК, буџетски</w:t>
      </w:r>
      <w:r w:rsidRPr="003F04E5">
        <w:rPr>
          <w:sz w:val="20"/>
          <w:szCs w:val="20"/>
        </w:rPr>
        <w:t xml:space="preserve"> корисници од прва линија се корисниците од областа на законодавната, извршната и судската власт, фондовите, корисниците на буџетите на општините и корисниците основани со закон, на кои им е доверено вршење на јавни овластувања. Единки корисници од втора линија, се корисниците кои се финансираат преку соодветниот буџетски корисник.</w:t>
      </w:r>
    </w:p>
    <w:p w14:paraId="1586C517" w14:textId="77777777" w:rsidR="003A3B26" w:rsidRPr="003F04E5" w:rsidRDefault="003A3B26" w:rsidP="003A3B26">
      <w:pPr>
        <w:shd w:val="clear" w:color="auto" w:fill="FFFFFF"/>
        <w:spacing w:before="120" w:after="120"/>
        <w:rPr>
          <w:sz w:val="20"/>
          <w:szCs w:val="20"/>
        </w:rPr>
      </w:pPr>
      <w:r w:rsidRPr="003F04E5">
        <w:rPr>
          <w:rFonts w:cs="StobiSerifRegular"/>
          <w:sz w:val="20"/>
          <w:szCs w:val="20"/>
        </w:rPr>
        <w:t>Согласно член 2 став 1 од ЗСББК, буџетите</w:t>
      </w:r>
      <w:r w:rsidRPr="003F04E5">
        <w:rPr>
          <w:sz w:val="20"/>
          <w:szCs w:val="20"/>
        </w:rPr>
        <w:t xml:space="preserve"> и буџетските корисници се должни да водат сметководство, составуваат и поднесуваат финансиски извештај во согласност со овој закон и прифатените сметководствени принципи, сметководствено прифатената практика и сметководствени стандарди, со цел за точно вистинито, сигурно, сеопфатно, благовремено, ажурно и поединечно искажување на билансните позиции, состојбата на средствата од буџетот и другите средства, обврските, изворите на средства, приходите и другите приливи и расходите и другите одливи и резултатите од работењето. Притоа, согласно став 3 на овој член, сметководствените стандарди за буџетите и буџетските корисници кои се применуваат во Република Македонија се Меѓународните сметководствени стандарди за јавен сектор, кои се објавуваат во „Службен весник на Република Македонија" од страна на министерот за финансии, доколку не се во спротивност со овој закон или друг пропис. </w:t>
      </w:r>
    </w:p>
    <w:p w14:paraId="6E43B734" w14:textId="77777777" w:rsidR="003A3B26" w:rsidRPr="003F04E5" w:rsidRDefault="003A3B26" w:rsidP="003A3B26">
      <w:pPr>
        <w:shd w:val="clear" w:color="auto" w:fill="FFFFFF"/>
        <w:spacing w:before="120" w:after="120"/>
        <w:rPr>
          <w:sz w:val="20"/>
          <w:szCs w:val="20"/>
        </w:rPr>
      </w:pPr>
      <w:r w:rsidRPr="003F04E5">
        <w:rPr>
          <w:sz w:val="20"/>
          <w:szCs w:val="20"/>
        </w:rPr>
        <w:t>Според член 4 став 1 од ЗСББК, буџетите и буџетските корисници се должни во своето сметководство да обезбедат податоци поединечно по сите видови на приходи и други приливи, за расходите и другите одливи, како и за состојба на средствата, обврските и изворите на средствата. Буџетите и буџетските корисници се должни да го водат сметководството по системот на двојно сметководство, а според распоредот на сметките од сметковниот план на буџетите и буџетските корисници (член 5 од ЗСББК).</w:t>
      </w:r>
    </w:p>
    <w:p w14:paraId="36D83A68" w14:textId="77777777" w:rsidR="003A3B26" w:rsidRPr="003F04E5" w:rsidRDefault="003A3B26" w:rsidP="003A3B26">
      <w:pPr>
        <w:shd w:val="clear" w:color="auto" w:fill="FFFFFF"/>
        <w:spacing w:before="120" w:after="120"/>
        <w:rPr>
          <w:rFonts w:cs="StobiSerifRegular"/>
          <w:sz w:val="20"/>
          <w:szCs w:val="20"/>
        </w:rPr>
      </w:pPr>
      <w:r w:rsidRPr="003F04E5">
        <w:rPr>
          <w:sz w:val="20"/>
          <w:szCs w:val="20"/>
        </w:rPr>
        <w:t>Во членот 18 став 1 од ЗСББК,</w:t>
      </w:r>
      <w:r w:rsidRPr="003F04E5">
        <w:rPr>
          <w:rFonts w:cs="StobiSerifRegular"/>
          <w:sz w:val="20"/>
          <w:szCs w:val="20"/>
        </w:rPr>
        <w:t xml:space="preserve"> е предвидено дека признавањето на приходите и другите приливи, расходите и другите одливи содржани во главната книга на буџетите и на буџетските корисници се спроведува според сметководствено начело на парично искажување. Сметководственото начело на парично искажување значи расходните и другите одливи да се признаваат во пресметковниот период во износ во кој е извршено плаќањето (член 18 став 3 од ЗСББК). Притоа, како расходи се сметаат: извршените расходи согласно со Законот за буџетите и Правилникот за класификација на расходите, ако се извршени до денот на нивната пристигнатост за плаќање, во спротивно активно временски се разграничуваат. Во расходи спаѓаат и кредитите и позајмиците во периодот кога се враќаат (член 18 став 7 од ЗСББК). Во расходи не влегуваат: подарените или на друг начин преотстапени материјални и нематеријални средства, отпишани или оштетени средства, кусоците на средствата кои паѓаат на товар на средствата на буџетот и буџетскиот корисник, отпишаните побарувања и другите вонредни расходи за кои не се искажани средства во паричен износ, туку истите се искажуваат на товар или во полза на изворите на капиталните средства (член 18 став 8 од ЗСББК).</w:t>
      </w:r>
    </w:p>
    <w:p w14:paraId="20456CA5" w14:textId="77777777" w:rsidR="003A3B26" w:rsidRPr="003F04E5" w:rsidRDefault="003A3B26" w:rsidP="003A3B26">
      <w:pPr>
        <w:shd w:val="clear" w:color="auto" w:fill="FFFFFF"/>
        <w:spacing w:before="120" w:after="120"/>
        <w:rPr>
          <w:rFonts w:cs="StobiSerifRegular"/>
          <w:sz w:val="20"/>
          <w:szCs w:val="20"/>
        </w:rPr>
      </w:pPr>
      <w:r w:rsidRPr="003F04E5">
        <w:rPr>
          <w:rFonts w:cs="StobiSerifRegular"/>
          <w:sz w:val="20"/>
          <w:szCs w:val="20"/>
        </w:rPr>
        <w:lastRenderedPageBreak/>
        <w:t xml:space="preserve">Според член 113 став 1 од Законот за здравствената заштита, објавен во Сл. весник на РСМ бр. 43/12 ... 170/24 (во понатамошниот текст: ЗЗЗ), јавната здравствена установа обезбедува средства за работа: </w:t>
      </w:r>
    </w:p>
    <w:p w14:paraId="2265A6A6" w14:textId="77777777" w:rsidR="003A3B26" w:rsidRPr="003F04E5" w:rsidRDefault="003A3B26" w:rsidP="003A3B26">
      <w:pPr>
        <w:shd w:val="clear" w:color="auto" w:fill="FFFFFF"/>
        <w:spacing w:before="120" w:after="120"/>
        <w:rPr>
          <w:rFonts w:cs="StobiSerifRegular"/>
          <w:sz w:val="20"/>
          <w:szCs w:val="20"/>
        </w:rPr>
      </w:pPr>
      <w:r w:rsidRPr="003F04E5">
        <w:rPr>
          <w:rFonts w:cs="StobiSerifRegular"/>
          <w:sz w:val="20"/>
          <w:szCs w:val="20"/>
        </w:rPr>
        <w:t xml:space="preserve">- со плаќања за извршените здравствени услуги, односно од програмите на здравствени услуги врз основа на договор со Фондот, </w:t>
      </w:r>
    </w:p>
    <w:p w14:paraId="30B6E454" w14:textId="77777777" w:rsidR="003A3B26" w:rsidRPr="003F04E5" w:rsidRDefault="003A3B26" w:rsidP="003A3B26">
      <w:pPr>
        <w:shd w:val="clear" w:color="auto" w:fill="FFFFFF"/>
        <w:spacing w:before="120" w:after="120"/>
        <w:rPr>
          <w:rFonts w:cs="StobiSerifRegular"/>
          <w:sz w:val="20"/>
          <w:szCs w:val="20"/>
        </w:rPr>
      </w:pPr>
      <w:r w:rsidRPr="003F04E5">
        <w:rPr>
          <w:rFonts w:cs="StobiSerifRegular"/>
          <w:sz w:val="20"/>
          <w:szCs w:val="20"/>
        </w:rPr>
        <w:t>- со плаќања за извршените мерки, активности и здравствени услуги од програмите од членот 16 од ЗЗЗ,</w:t>
      </w:r>
    </w:p>
    <w:p w14:paraId="736242EE" w14:textId="77777777" w:rsidR="003A3B26" w:rsidRPr="003F04E5" w:rsidRDefault="003A3B26" w:rsidP="003A3B26">
      <w:pPr>
        <w:shd w:val="clear" w:color="auto" w:fill="FFFFFF"/>
        <w:spacing w:before="120" w:after="120"/>
        <w:rPr>
          <w:rFonts w:cs="StobiSerifRegular"/>
          <w:sz w:val="20"/>
          <w:szCs w:val="20"/>
        </w:rPr>
      </w:pPr>
      <w:r w:rsidRPr="003F04E5">
        <w:rPr>
          <w:rFonts w:cs="StobiSerifRegular"/>
          <w:sz w:val="20"/>
          <w:szCs w:val="20"/>
        </w:rPr>
        <w:t xml:space="preserve"> - со плаќања на здравствени услуги од здравствена дејност на пациенти кои услугите ги плаќаат со лични средства, </w:t>
      </w:r>
    </w:p>
    <w:p w14:paraId="1BAE8B31" w14:textId="77777777" w:rsidR="003A3B26" w:rsidRPr="003F04E5" w:rsidRDefault="003A3B26" w:rsidP="003A3B26">
      <w:pPr>
        <w:shd w:val="clear" w:color="auto" w:fill="FFFFFF"/>
        <w:spacing w:before="120" w:after="120"/>
        <w:rPr>
          <w:rFonts w:cs="StobiSerifRegular"/>
          <w:sz w:val="20"/>
          <w:szCs w:val="20"/>
        </w:rPr>
      </w:pPr>
      <w:r w:rsidRPr="003F04E5">
        <w:rPr>
          <w:rFonts w:cs="StobiSerifRegular"/>
          <w:sz w:val="20"/>
          <w:szCs w:val="20"/>
        </w:rPr>
        <w:t xml:space="preserve">- со учество со лични средства на осигурените лица за здравствените услуги опфатени со задолжителното здравствено осигурување, односно со доплати за повисок стандард за здравствени услуги, согласно со прописите од областа на здравственото осигурување, </w:t>
      </w:r>
    </w:p>
    <w:p w14:paraId="121E8B7A" w14:textId="77777777" w:rsidR="003A3B26" w:rsidRPr="003F04E5" w:rsidRDefault="003A3B26" w:rsidP="003A3B26">
      <w:pPr>
        <w:shd w:val="clear" w:color="auto" w:fill="FFFFFF"/>
        <w:spacing w:before="120" w:after="120"/>
        <w:rPr>
          <w:rFonts w:cs="StobiSerifRegular"/>
          <w:sz w:val="20"/>
          <w:szCs w:val="20"/>
        </w:rPr>
      </w:pPr>
      <w:r w:rsidRPr="003F04E5">
        <w:rPr>
          <w:rFonts w:cs="StobiSerifRegular"/>
          <w:sz w:val="20"/>
          <w:szCs w:val="20"/>
        </w:rPr>
        <w:t xml:space="preserve">- од средствата на осигурителните друштва кои вршат доброволно дополнително здравствено осигурување, </w:t>
      </w:r>
    </w:p>
    <w:p w14:paraId="38D99565" w14:textId="77777777" w:rsidR="003A3B26" w:rsidRPr="003F04E5" w:rsidRDefault="003A3B26" w:rsidP="003A3B26">
      <w:pPr>
        <w:shd w:val="clear" w:color="auto" w:fill="FFFFFF"/>
        <w:spacing w:before="120" w:after="120"/>
        <w:rPr>
          <w:rFonts w:cs="StobiSerifRegular"/>
          <w:sz w:val="20"/>
          <w:szCs w:val="20"/>
        </w:rPr>
      </w:pPr>
      <w:r w:rsidRPr="003F04E5">
        <w:rPr>
          <w:rFonts w:cs="StobiSerifRegular"/>
          <w:sz w:val="20"/>
          <w:szCs w:val="20"/>
        </w:rPr>
        <w:t xml:space="preserve">- од средствата на основачот наменети за инвестиции и други задачи, </w:t>
      </w:r>
    </w:p>
    <w:p w14:paraId="0E4527E0" w14:textId="77777777" w:rsidR="003A3B26" w:rsidRPr="003F04E5" w:rsidRDefault="003A3B26" w:rsidP="003A3B26">
      <w:pPr>
        <w:shd w:val="clear" w:color="auto" w:fill="FFFFFF"/>
        <w:spacing w:before="120" w:after="120"/>
        <w:rPr>
          <w:rFonts w:cs="StobiSerifRegular"/>
          <w:sz w:val="20"/>
          <w:szCs w:val="20"/>
        </w:rPr>
      </w:pPr>
      <w:r w:rsidRPr="003F04E5">
        <w:rPr>
          <w:rFonts w:cs="StobiSerifRegular"/>
          <w:sz w:val="20"/>
          <w:szCs w:val="20"/>
        </w:rPr>
        <w:t xml:space="preserve">- од донации и подароци и </w:t>
      </w:r>
    </w:p>
    <w:p w14:paraId="0E176A3C" w14:textId="77777777" w:rsidR="003A3B26" w:rsidRPr="003F04E5" w:rsidRDefault="003A3B26" w:rsidP="003A3B26">
      <w:pPr>
        <w:shd w:val="clear" w:color="auto" w:fill="FFFFFF"/>
        <w:spacing w:before="120" w:after="120"/>
        <w:rPr>
          <w:rFonts w:cs="StobiSerifRegular"/>
          <w:sz w:val="20"/>
          <w:szCs w:val="20"/>
        </w:rPr>
      </w:pPr>
      <w:r w:rsidRPr="003F04E5">
        <w:rPr>
          <w:rFonts w:cs="StobiSerifRegular"/>
          <w:sz w:val="20"/>
          <w:szCs w:val="20"/>
        </w:rPr>
        <w:t xml:space="preserve">- од други извори, под услови утврдени со закон. </w:t>
      </w:r>
    </w:p>
    <w:p w14:paraId="33533991" w14:textId="77777777" w:rsidR="003A3B26" w:rsidRPr="003F04E5" w:rsidRDefault="003A3B26" w:rsidP="003A3B26">
      <w:pPr>
        <w:shd w:val="clear" w:color="auto" w:fill="FFFFFF"/>
        <w:spacing w:before="120" w:after="120"/>
        <w:rPr>
          <w:rFonts w:cs="StobiSerifRegular"/>
          <w:sz w:val="20"/>
          <w:szCs w:val="20"/>
        </w:rPr>
      </w:pPr>
      <w:r w:rsidRPr="003F04E5">
        <w:rPr>
          <w:rFonts w:cs="StobiSerifRegular"/>
          <w:sz w:val="20"/>
          <w:szCs w:val="20"/>
        </w:rPr>
        <w:t xml:space="preserve">Јавната здравствена установа е должна да обезбеди усогласеност на расходите на јавната здравствена установа со нејзините приходи (член 113 став 2 од ЗЗЗ). </w:t>
      </w:r>
      <w:r w:rsidRPr="003F04E5">
        <w:rPr>
          <w:rFonts w:cs="StobiSerifRegular"/>
          <w:sz w:val="20"/>
          <w:szCs w:val="20"/>
          <w:u w:val="single"/>
        </w:rPr>
        <w:t xml:space="preserve">Јавната здравствена установа која врши и здравствена дејност на пациенти кои услугите ги плаќаат со лични средства, приходите и расходите, како и средствата и изворите на средства, остварени во врска со вршењето на таа дејност ги води одделно од приходите и расходите остварени со вршењето на здравствената дејност во мрежата. </w:t>
      </w:r>
      <w:r w:rsidRPr="003F04E5">
        <w:rPr>
          <w:rFonts w:cs="StobiSerifRegular"/>
          <w:sz w:val="20"/>
          <w:szCs w:val="20"/>
        </w:rPr>
        <w:t>Евентуалниот вишок на приходи над расходите кој јавната здравствена установа ќе го оствари со вршење на дејноста, го наменува за развој на здравствените услуги и здравствената дејност. Управниот одбор на установата одлучува за распоредувањето на вишокот на приходите над расходите на предлог на директорот и во согласност со основачот (член 113 ставови 3, 4  и 5 од ЗЗЗ).</w:t>
      </w:r>
    </w:p>
    <w:p w14:paraId="1AD44B3E" w14:textId="77777777" w:rsidR="003A3B26" w:rsidRPr="003F04E5" w:rsidRDefault="003A3B26" w:rsidP="003A3B26">
      <w:pPr>
        <w:shd w:val="clear" w:color="auto" w:fill="FFFFFF"/>
        <w:spacing w:before="120" w:after="120"/>
        <w:rPr>
          <w:sz w:val="20"/>
          <w:szCs w:val="20"/>
        </w:rPr>
      </w:pPr>
      <w:r w:rsidRPr="003F04E5">
        <w:rPr>
          <w:sz w:val="20"/>
          <w:szCs w:val="20"/>
        </w:rPr>
        <w:t>Согласно член 4 од Законот за данокот на добивка објавен во Сл. весник на РСМ, бр.112/2014 … 199/2023, (во натамошниот текст: ЗДД), обврзник на данокот на добивка е правно лице резидент на РС Македонија кој остварува добивка од вршење на дејност во земјата и странство.</w:t>
      </w:r>
    </w:p>
    <w:p w14:paraId="5D573BA6" w14:textId="77777777" w:rsidR="003A3B26" w:rsidRPr="003F04E5" w:rsidRDefault="003A3B26" w:rsidP="003A3B26">
      <w:pPr>
        <w:shd w:val="clear" w:color="auto" w:fill="FFFFFF"/>
        <w:spacing w:before="120" w:after="120"/>
        <w:rPr>
          <w:sz w:val="20"/>
          <w:szCs w:val="20"/>
        </w:rPr>
      </w:pPr>
      <w:r w:rsidRPr="003F04E5">
        <w:rPr>
          <w:sz w:val="20"/>
          <w:szCs w:val="20"/>
        </w:rPr>
        <w:t>Според член 7 од ЗДД, 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76983CFF" w14:textId="77777777" w:rsidR="003A3B26" w:rsidRPr="003F04E5" w:rsidRDefault="003A3B26" w:rsidP="003A3B26">
      <w:pPr>
        <w:shd w:val="clear" w:color="auto" w:fill="FFFFFF"/>
        <w:spacing w:before="120" w:after="120"/>
        <w:rPr>
          <w:sz w:val="20"/>
          <w:szCs w:val="20"/>
        </w:rPr>
      </w:pPr>
      <w:r w:rsidRPr="003F04E5">
        <w:rPr>
          <w:sz w:val="20"/>
          <w:szCs w:val="20"/>
        </w:rPr>
        <w:t xml:space="preserve">Согласно член 39 став 1 од ЗДД, утврдувањето и плаќањето на данокот на добивка, даночниот обврзник е должен да го врши на образец „ДБ - даночен биланс за оданочување на добивка“, кој се доставува до Управата за јавни приходи („УЈП“) во рокот пропишан за поднесување на годишната сметка согласно со Законот за трговските друштва („ЗТД“) и прописите за сметководство. </w:t>
      </w:r>
    </w:p>
    <w:p w14:paraId="4968FFD7" w14:textId="77777777" w:rsidR="003A3B26" w:rsidRPr="003F04E5" w:rsidRDefault="003A3B26" w:rsidP="003A3B26">
      <w:pPr>
        <w:shd w:val="clear" w:color="auto" w:fill="FFFFFF"/>
        <w:spacing w:before="120" w:after="120"/>
        <w:rPr>
          <w:sz w:val="20"/>
          <w:szCs w:val="20"/>
        </w:rPr>
      </w:pPr>
      <w:r w:rsidRPr="003F04E5">
        <w:rPr>
          <w:sz w:val="20"/>
          <w:szCs w:val="20"/>
          <w:shd w:val="clear" w:color="auto" w:fill="FFFFFF"/>
        </w:rPr>
        <w:t xml:space="preserve">Единките корисници на буџетски средства  не се обврзници на данокот на добивка за средствата кои ги добиваат од Буџетот на РС Македонија, Буџетите на единиците на локалната самоуправа, Буџетот на градот Скопје и Буџетите на фондовите за вршење на целите активностите и надлежностите за кои се основани дадени со цел реализирање на одредени програми и цели утврдени согласно со нивниот </w:t>
      </w:r>
      <w:r w:rsidRPr="003F04E5">
        <w:rPr>
          <w:sz w:val="20"/>
          <w:szCs w:val="20"/>
          <w:shd w:val="clear" w:color="auto" w:fill="FFFFFF"/>
        </w:rPr>
        <w:lastRenderedPageBreak/>
        <w:t xml:space="preserve">статут и програма, истите не се предмет на оданочување односно не влегуваат во даночната основа на која се пресметува и плаќа данокот на добивка.  </w:t>
      </w:r>
    </w:p>
    <w:p w14:paraId="5C2BC906" w14:textId="77777777" w:rsidR="003A3B26" w:rsidRPr="003F04E5" w:rsidRDefault="003A3B26" w:rsidP="003A3B26">
      <w:pPr>
        <w:spacing w:before="120" w:after="120"/>
        <w:rPr>
          <w:sz w:val="20"/>
          <w:szCs w:val="20"/>
          <w:shd w:val="clear" w:color="auto" w:fill="FFFFFF"/>
        </w:rPr>
      </w:pPr>
      <w:r w:rsidRPr="003F04E5">
        <w:rPr>
          <w:sz w:val="20"/>
          <w:szCs w:val="20"/>
          <w:shd w:val="clear" w:color="auto" w:fill="FFFFFF"/>
        </w:rPr>
        <w:t>Доколку наведените корисници на буџетски средства остваруваат приходи од вршење на стопанска дејност и истите се наменети за финансирање на расходи за стопанска дејност, на мислење сме дека за истите постои обврска за пресметка и уплата на данок на добивка. Овие приходи и расходи треба да бидат евидентирани  на посебна сметка.</w:t>
      </w:r>
    </w:p>
    <w:p w14:paraId="76914CEE" w14:textId="7CB7C256" w:rsidR="00301F66" w:rsidRPr="003A3B26" w:rsidRDefault="003A3B26" w:rsidP="003A3B26">
      <w:pPr>
        <w:shd w:val="clear" w:color="auto" w:fill="FFFFFF"/>
        <w:spacing w:before="120" w:after="120"/>
        <w:rPr>
          <w:sz w:val="20"/>
          <w:szCs w:val="20"/>
          <w:shd w:val="clear" w:color="auto" w:fill="FFFFFF"/>
        </w:rPr>
      </w:pPr>
      <w:r w:rsidRPr="003F04E5">
        <w:rPr>
          <w:sz w:val="20"/>
          <w:szCs w:val="20"/>
        </w:rPr>
        <w:t xml:space="preserve">Врз основа на горе наведеното, на мислење сме дека доколку буџетски корисник - јавна здравствена установа </w:t>
      </w:r>
      <w:r w:rsidRPr="003F04E5">
        <w:rPr>
          <w:sz w:val="20"/>
          <w:szCs w:val="20"/>
          <w:shd w:val="clear" w:color="auto" w:fill="FFFFFF"/>
        </w:rPr>
        <w:t xml:space="preserve">доставува Даночен биланс во кој го оданочува вишокот на приходи од стопанската дејност и трошоците платени од  сметката за приходи од стопанска дејност  кои се непризнат расход според законот за данокот на добивка, во Даночниот биланс не треба да се искажуваат расходите платени од буџетската, односно фондовска сметка, доколку </w:t>
      </w:r>
      <w:r w:rsidRPr="003F04E5">
        <w:rPr>
          <w:sz w:val="20"/>
          <w:szCs w:val="20"/>
        </w:rPr>
        <w:t>истите се признаваат и се предвидени како расходи согласно членот 18 од ЗСББК.</w:t>
      </w:r>
    </w:p>
    <w:sectPr w:rsidR="00301F66" w:rsidRPr="003A3B26"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B201E" w14:textId="77777777" w:rsidR="00E2037D" w:rsidRPr="00C567EE" w:rsidRDefault="00E2037D" w:rsidP="00805345">
      <w:r w:rsidRPr="00C567EE">
        <w:separator/>
      </w:r>
    </w:p>
  </w:endnote>
  <w:endnote w:type="continuationSeparator" w:id="0">
    <w:p w14:paraId="6C4BE100" w14:textId="77777777" w:rsidR="00E2037D" w:rsidRPr="00C567EE" w:rsidRDefault="00E2037D"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08C1AD" w14:textId="77777777" w:rsidR="00E2037D" w:rsidRPr="00C567EE" w:rsidRDefault="00E2037D" w:rsidP="00805345">
      <w:r w:rsidRPr="00C567EE">
        <w:separator/>
      </w:r>
    </w:p>
  </w:footnote>
  <w:footnote w:type="continuationSeparator" w:id="0">
    <w:p w14:paraId="28FCFAA5" w14:textId="77777777" w:rsidR="00E2037D" w:rsidRPr="00C567EE" w:rsidRDefault="00E2037D"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2"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1"/>
  </w:num>
  <w:num w:numId="2" w16cid:durableId="1900096440">
    <w:abstractNumId w:val="27"/>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9"/>
  </w:num>
  <w:num w:numId="13" w16cid:durableId="714353434">
    <w:abstractNumId w:val="14"/>
  </w:num>
  <w:num w:numId="14" w16cid:durableId="1341006038">
    <w:abstractNumId w:val="11"/>
  </w:num>
  <w:num w:numId="15" w16cid:durableId="788474779">
    <w:abstractNumId w:val="1"/>
  </w:num>
  <w:num w:numId="16" w16cid:durableId="639068706">
    <w:abstractNumId w:val="26"/>
  </w:num>
  <w:num w:numId="17" w16cid:durableId="479928752">
    <w:abstractNumId w:val="0"/>
  </w:num>
  <w:num w:numId="18" w16cid:durableId="2018384905">
    <w:abstractNumId w:val="23"/>
  </w:num>
  <w:num w:numId="19" w16cid:durableId="2136213879">
    <w:abstractNumId w:val="2"/>
  </w:num>
  <w:num w:numId="20" w16cid:durableId="694765918">
    <w:abstractNumId w:val="28"/>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30"/>
  </w:num>
  <w:num w:numId="26" w16cid:durableId="1199777193">
    <w:abstractNumId w:val="37"/>
  </w:num>
  <w:num w:numId="27" w16cid:durableId="444814318">
    <w:abstractNumId w:val="9"/>
  </w:num>
  <w:num w:numId="28" w16cid:durableId="198933697">
    <w:abstractNumId w:val="25"/>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3"/>
  </w:num>
  <w:num w:numId="34" w16cid:durableId="382213961">
    <w:abstractNumId w:val="36"/>
  </w:num>
  <w:num w:numId="35" w16cid:durableId="29001757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2"/>
  </w:num>
  <w:num w:numId="37" w16cid:durableId="1322738061">
    <w:abstractNumId w:val="17"/>
  </w:num>
  <w:num w:numId="38" w16cid:durableId="1951744169">
    <w:abstractNumId w:val="2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6D9A"/>
    <w:rsid w:val="003C11FC"/>
    <w:rsid w:val="003C3572"/>
    <w:rsid w:val="003C6B31"/>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037D"/>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1158</Words>
  <Characters>6601</Characters>
  <Application>Microsoft Office Word</Application>
  <DocSecurity>0</DocSecurity>
  <Lines>55</Lines>
  <Paragraphs>15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7744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2025-10-22T11:02:00Z</dcterms:created>
  <dcterms:modified xsi:type="dcterms:W3CDTF">2025-10-22T11:02:00Z</dcterms:modified>
</cp:coreProperties>
</file>