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15854" w14:textId="77777777" w:rsidR="008F7714" w:rsidRPr="003F04E5" w:rsidRDefault="008F7714" w:rsidP="008F7714">
      <w:pPr>
        <w:spacing w:before="120" w:after="120"/>
        <w:rPr>
          <w:b/>
          <w:sz w:val="20"/>
          <w:szCs w:val="20"/>
          <w:lang w:val="ru-RU"/>
        </w:rPr>
      </w:pPr>
      <w:r w:rsidRPr="003F04E5">
        <w:rPr>
          <w:b/>
          <w:sz w:val="20"/>
          <w:szCs w:val="20"/>
        </w:rPr>
        <w:t>МИСЛЕЊЕ од 19.02.2025</w:t>
      </w:r>
      <w:r w:rsidRPr="003F04E5">
        <w:rPr>
          <w:b/>
          <w:sz w:val="20"/>
          <w:szCs w:val="20"/>
          <w:lang w:val="ru-RU"/>
        </w:rPr>
        <w:t>:</w:t>
      </w:r>
    </w:p>
    <w:p w14:paraId="51267086" w14:textId="77777777" w:rsidR="008F7714" w:rsidRPr="003F04E5" w:rsidRDefault="008F7714" w:rsidP="008F7714">
      <w:pPr>
        <w:spacing w:before="120" w:after="120"/>
        <w:rPr>
          <w:bCs/>
          <w:sz w:val="20"/>
          <w:szCs w:val="20"/>
        </w:rPr>
      </w:pPr>
    </w:p>
    <w:p w14:paraId="4AB7A5A3" w14:textId="77777777" w:rsidR="008F7714" w:rsidRPr="003F04E5" w:rsidRDefault="008F7714" w:rsidP="008F7714">
      <w:pPr>
        <w:jc w:val="both"/>
        <w:rPr>
          <w:sz w:val="20"/>
          <w:szCs w:val="20"/>
          <w:lang w:val="ru-RU"/>
        </w:rPr>
      </w:pPr>
      <w:r w:rsidRPr="003F04E5">
        <w:rPr>
          <w:sz w:val="20"/>
          <w:szCs w:val="20"/>
          <w:lang w:val="ru-RU"/>
        </w:rPr>
        <w:t>Почитувани,</w:t>
      </w:r>
    </w:p>
    <w:p w14:paraId="025A39B5" w14:textId="77777777" w:rsidR="008F7714" w:rsidRPr="003F04E5" w:rsidRDefault="008F7714" w:rsidP="008F7714">
      <w:pPr>
        <w:ind w:firstLine="720"/>
        <w:jc w:val="both"/>
        <w:rPr>
          <w:sz w:val="20"/>
          <w:szCs w:val="20"/>
          <w:lang w:val="ru-RU"/>
        </w:rPr>
      </w:pPr>
    </w:p>
    <w:p w14:paraId="5A647FE9" w14:textId="77777777" w:rsidR="008F7714" w:rsidRPr="003F04E5" w:rsidRDefault="008F7714" w:rsidP="008F7714">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5C8BFF76" w14:textId="77777777" w:rsidR="008F7714" w:rsidRPr="003F04E5" w:rsidRDefault="008F7714" w:rsidP="008F7714">
      <w:pPr>
        <w:shd w:val="clear" w:color="auto" w:fill="FFFFFF"/>
        <w:jc w:val="both"/>
        <w:rPr>
          <w:rFonts w:cs="StobiSerifRegular"/>
          <w:b/>
          <w:color w:val="auto"/>
          <w:sz w:val="20"/>
          <w:szCs w:val="20"/>
          <w:lang w:val="ru-RU"/>
        </w:rPr>
      </w:pPr>
    </w:p>
    <w:p w14:paraId="01D43F57" w14:textId="77777777" w:rsidR="008F7714" w:rsidRPr="003F04E5" w:rsidRDefault="008F7714" w:rsidP="008F7714">
      <w:pPr>
        <w:shd w:val="clear" w:color="auto" w:fill="FFFFFF"/>
        <w:spacing w:before="120" w:after="120"/>
        <w:rPr>
          <w:rFonts w:eastAsia="Times New Roman" w:cs="Times New Roman"/>
          <w:color w:val="1D2228"/>
          <w:sz w:val="20"/>
          <w:szCs w:val="20"/>
          <w:shd w:val="clear" w:color="auto" w:fill="FFFFFF"/>
        </w:rPr>
      </w:pPr>
      <w:r w:rsidRPr="003F04E5">
        <w:rPr>
          <w:rFonts w:eastAsia="Times New Roman" w:cs="Times New Roman"/>
          <w:bCs/>
          <w:sz w:val="20"/>
          <w:szCs w:val="20"/>
          <w:lang w:eastAsia="x-none"/>
        </w:rPr>
        <w:t xml:space="preserve">Според член 7 од Законот за данок на добивка, објавен во Сл. весник на РСМ, бр.112/2014 … 199/2023, (во натамошниот текст: ЗДД), </w:t>
      </w:r>
      <w:r w:rsidRPr="003F04E5">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68EAE8B" w14:textId="77777777" w:rsidR="008F7714" w:rsidRPr="003F04E5" w:rsidRDefault="008F7714" w:rsidP="008F7714">
      <w:pPr>
        <w:shd w:val="clear" w:color="auto" w:fill="FFFFFF"/>
        <w:spacing w:before="120" w:after="120"/>
        <w:rPr>
          <w:rFonts w:eastAsia="Times New Roman" w:cs="Times New Roman"/>
          <w:color w:val="1D2228"/>
          <w:sz w:val="20"/>
          <w:szCs w:val="20"/>
          <w:shd w:val="clear" w:color="auto" w:fill="FFFFFF"/>
        </w:rPr>
      </w:pPr>
      <w:r w:rsidRPr="003F04E5">
        <w:rPr>
          <w:sz w:val="20"/>
          <w:szCs w:val="20"/>
        </w:rPr>
        <w:t>Правото на намалување на даночната основа на данокот на добивка за износот на извршените вложувања од добивката од претходната година (реинвестирана добивка), се уредува со одредбите на член 28 од ЗДД и членот 7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 174/14 ... 6/20 (во понатамошниот текст: ПДД). Согласно погоре наведените одредби, даночната основа за данокот на добивка може да се намали по основ на реинвестирана добивка за проширување на дејноста на даночниот обврзник за развојни цели за извршени вложувања во:</w:t>
      </w:r>
    </w:p>
    <w:p w14:paraId="6ACADE57" w14:textId="77777777" w:rsidR="008F7714" w:rsidRPr="003F04E5" w:rsidRDefault="008F7714" w:rsidP="008F7714">
      <w:pPr>
        <w:spacing w:before="120" w:after="120"/>
        <w:rPr>
          <w:sz w:val="20"/>
          <w:szCs w:val="20"/>
        </w:rPr>
      </w:pPr>
    </w:p>
    <w:p w14:paraId="03C0AA44" w14:textId="77777777" w:rsidR="008F7714" w:rsidRPr="003F04E5" w:rsidRDefault="008F7714" w:rsidP="008F7714">
      <w:pPr>
        <w:numPr>
          <w:ilvl w:val="0"/>
          <w:numId w:val="19"/>
        </w:numPr>
        <w:spacing w:before="120" w:after="120"/>
        <w:ind w:firstLine="0"/>
        <w:contextualSpacing/>
        <w:rPr>
          <w:sz w:val="20"/>
          <w:szCs w:val="20"/>
        </w:rPr>
      </w:pPr>
      <w:r w:rsidRPr="003F04E5">
        <w:rPr>
          <w:sz w:val="20"/>
          <w:szCs w:val="20"/>
        </w:rPr>
        <w:t>материјални средства (недвижности, постројки и опрема), вклучително и материјални средства набавени преку финансиски лизинг, како и во</w:t>
      </w:r>
    </w:p>
    <w:p w14:paraId="1150B385" w14:textId="77777777" w:rsidR="008F7714" w:rsidRPr="003F04E5" w:rsidRDefault="008F7714" w:rsidP="008F7714">
      <w:pPr>
        <w:numPr>
          <w:ilvl w:val="0"/>
          <w:numId w:val="19"/>
        </w:numPr>
        <w:spacing w:before="120" w:after="120"/>
        <w:ind w:firstLine="0"/>
        <w:contextualSpacing/>
        <w:rPr>
          <w:sz w:val="20"/>
          <w:szCs w:val="20"/>
        </w:rPr>
      </w:pPr>
      <w:r w:rsidRPr="003F04E5">
        <w:rPr>
          <w:sz w:val="20"/>
          <w:szCs w:val="20"/>
        </w:rPr>
        <w:t>нематеријални средства (компјутерски софтвер и патенти).</w:t>
      </w:r>
    </w:p>
    <w:p w14:paraId="6003AD5C" w14:textId="77777777" w:rsidR="008F7714" w:rsidRPr="003F04E5" w:rsidRDefault="008F7714" w:rsidP="008F7714">
      <w:pPr>
        <w:spacing w:before="120" w:after="120"/>
        <w:rPr>
          <w:sz w:val="20"/>
          <w:szCs w:val="20"/>
        </w:rPr>
      </w:pPr>
      <w:r w:rsidRPr="003F04E5">
        <w:rPr>
          <w:sz w:val="20"/>
          <w:szCs w:val="20"/>
        </w:rPr>
        <w:t>Притоа, согласно член 7 став 2 од ПДД, под реинвестирана добивка се подразбира добивката остварена со годишната сметка од претходната година, која по пат на распределба е издвоена за инвестиции и која во наредната година е вложена за проширување на дејноста на даночниот обврзник.</w:t>
      </w:r>
    </w:p>
    <w:p w14:paraId="081E9D88" w14:textId="77777777" w:rsidR="008F7714" w:rsidRPr="003F04E5" w:rsidRDefault="008F7714" w:rsidP="008F7714">
      <w:pPr>
        <w:spacing w:before="120" w:after="120"/>
        <w:rPr>
          <w:sz w:val="20"/>
          <w:szCs w:val="20"/>
        </w:rPr>
      </w:pPr>
      <w:r w:rsidRPr="003F04E5">
        <w:rPr>
          <w:sz w:val="20"/>
          <w:szCs w:val="20"/>
        </w:rPr>
        <w:t>Согласно член 28 став 2 од ЗДД, правото на намалување на даночната основа за данокот на добивка по основ на реинвестирана добивка не може да се користи за вложувања во: патнички автомобили, мебел, теписи, аудио визуелни средства, бела техника, уметнички дела од ликовната и применетата уметност и други вложувања кои служат за административни цели.</w:t>
      </w:r>
    </w:p>
    <w:p w14:paraId="198E2E98" w14:textId="77777777" w:rsidR="008F7714" w:rsidRPr="003F04E5" w:rsidRDefault="008F7714" w:rsidP="008F7714">
      <w:pPr>
        <w:spacing w:before="120" w:after="120"/>
        <w:rPr>
          <w:sz w:val="20"/>
          <w:szCs w:val="20"/>
        </w:rPr>
      </w:pPr>
      <w:r w:rsidRPr="003F04E5">
        <w:rPr>
          <w:sz w:val="20"/>
          <w:szCs w:val="20"/>
        </w:rPr>
        <w:t>Ако даночниот обврзник документирано не докаже дека даночното ослободување го искористил за вложувања во материјални средства (недвижности, постројки и опрема) и / или во нематеријални средства (компјутерски софтвер и патенти) за проширување на дејноста, согласно член 28 став 5 од ЗДД, го должи во петкратен износ данокот кој би го платил кога не би го користел наведеното даночно ослободување. Доколку пак даночниот обврзник во рок од пет години од денот кога е извршено инвестициското вложување ги отуѓи средствата со кои се стекнал преку реинвестирање на добивката, или го раскине договорот за финансиски лизинг, согласно член 28 став 3 и 4 од ЗДД го должи данокот кој би го платил кога не би го користел наведеното даночно ослободување.</w:t>
      </w:r>
    </w:p>
    <w:p w14:paraId="7E9E3BEE" w14:textId="77777777" w:rsidR="008F7714" w:rsidRPr="003F04E5" w:rsidRDefault="008F7714" w:rsidP="008F7714">
      <w:pPr>
        <w:spacing w:before="120" w:after="120"/>
        <w:rPr>
          <w:sz w:val="20"/>
          <w:szCs w:val="20"/>
        </w:rPr>
      </w:pPr>
      <w:r w:rsidRPr="003F04E5">
        <w:rPr>
          <w:sz w:val="20"/>
          <w:szCs w:val="20"/>
        </w:rPr>
        <w:t xml:space="preserve">Даночните прописи не регулираат кои вложувања во материјалните средства се капитализираат, односно додаваат на набавната вредност на основното средство. Признавањето и мерењето на недвижностите, постројките и опремата е регулирано со прописисте за водење на сметководство. </w:t>
      </w:r>
    </w:p>
    <w:p w14:paraId="176E1AF1" w14:textId="77777777" w:rsidR="008F7714" w:rsidRPr="003F04E5" w:rsidRDefault="008F7714" w:rsidP="008F7714">
      <w:pPr>
        <w:spacing w:before="120" w:after="120"/>
        <w:rPr>
          <w:sz w:val="20"/>
          <w:szCs w:val="20"/>
        </w:rPr>
      </w:pPr>
      <w:r w:rsidRPr="003F04E5">
        <w:rPr>
          <w:sz w:val="20"/>
          <w:szCs w:val="20"/>
        </w:rPr>
        <w:lastRenderedPageBreak/>
        <w:t>Имено, во Службен весник на РСМ број 75 од 3 април 2024 година објавен е Правилникот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и согласно член 4 од истиот,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760C3E3A" w14:textId="77777777" w:rsidR="008F7714" w:rsidRPr="003F04E5" w:rsidRDefault="008F7714" w:rsidP="008F7714">
      <w:pPr>
        <w:spacing w:before="120" w:after="120"/>
        <w:rPr>
          <w:sz w:val="20"/>
          <w:szCs w:val="20"/>
        </w:rPr>
      </w:pPr>
      <w:r w:rsidRPr="003F04E5">
        <w:rPr>
          <w:sz w:val="20"/>
          <w:szCs w:val="20"/>
        </w:rPr>
        <w:t>Признавањето и мерењето на недвижностите, постројките и опремата е регулирано со МСС 16 - Недвижности, постројки и опрема, односно со Оддел 17 – Недвижности, постројки и опрема од МСФИ за мали и средни субјекти, кои се составен дел на Правилникот. За дилеми при имплементација на МСС, МСФИ и МСФИ за мали и средни субјекти кои се составeн дел на Правилникот, упатуваме да се обратите до надлежен орган за нивно толкување и спроведување.</w:t>
      </w:r>
    </w:p>
    <w:p w14:paraId="4EBC3D7E" w14:textId="77777777" w:rsidR="008F7714" w:rsidRPr="003F04E5" w:rsidRDefault="008F7714" w:rsidP="008F7714">
      <w:pPr>
        <w:spacing w:before="120" w:after="120"/>
        <w:rPr>
          <w:sz w:val="20"/>
          <w:szCs w:val="20"/>
        </w:rPr>
      </w:pPr>
      <w:r w:rsidRPr="003F04E5">
        <w:rPr>
          <w:sz w:val="20"/>
          <w:szCs w:val="20"/>
        </w:rPr>
        <w:t xml:space="preserve">Врз основа на наведеното погоре, за сите трошоци по основ на вложувања во недвижноста (градежниот објект), кои согласно МСС 16, односно Оддел 17 од МСФИ за мали и средни субјекти од Правилникот може да се капитализираат во набавната вредност на објектот, на мислење сме дека може да се користи правото на намалување на даночната основа за данокот на добивка по основ на реинвестирана добивка, согласно одредбите и условите пропишано во членот 28 од ЗДД и членот 7 од ПДД. Останатите трошоци треба да се сметаат за тековно одржување на градежниот објект, односно да се евидентираат како трошок за периодот и за таквите трошоци на мислење сме дека даночниот обврзник нема право на намалување на даночната основа за данокот на добивка по основ на реинвестирана добивка. </w:t>
      </w:r>
    </w:p>
    <w:p w14:paraId="76914CEE" w14:textId="2B258788" w:rsidR="00301F66" w:rsidRPr="008F7714" w:rsidRDefault="00301F66" w:rsidP="008F7714"/>
    <w:sectPr w:rsidR="00301F66" w:rsidRPr="008F771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FCA09" w14:textId="77777777" w:rsidR="004B09AE" w:rsidRPr="00C567EE" w:rsidRDefault="004B09AE" w:rsidP="00805345">
      <w:r w:rsidRPr="00C567EE">
        <w:separator/>
      </w:r>
    </w:p>
  </w:endnote>
  <w:endnote w:type="continuationSeparator" w:id="0">
    <w:p w14:paraId="19E58416" w14:textId="77777777" w:rsidR="004B09AE" w:rsidRPr="00C567EE" w:rsidRDefault="004B09A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0D942" w14:textId="77777777" w:rsidR="004B09AE" w:rsidRPr="00C567EE" w:rsidRDefault="004B09AE" w:rsidP="00805345">
      <w:r w:rsidRPr="00C567EE">
        <w:separator/>
      </w:r>
    </w:p>
  </w:footnote>
  <w:footnote w:type="continuationSeparator" w:id="0">
    <w:p w14:paraId="72B9241D" w14:textId="77777777" w:rsidR="004B09AE" w:rsidRPr="00C567EE" w:rsidRDefault="004B09A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1"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5"/>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1"/>
  </w:num>
  <w:num w:numId="34" w16cid:durableId="382213961">
    <w:abstractNumId w:val="34"/>
  </w:num>
  <w:num w:numId="35" w16cid:durableId="29001757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09AE"/>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819</Words>
  <Characters>4669</Characters>
  <Application>Microsoft Office Word</Application>
  <DocSecurity>0</DocSecurity>
  <Lines>38</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5478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2025-10-22T10:55:00Z</dcterms:created>
  <dcterms:modified xsi:type="dcterms:W3CDTF">2025-10-22T10:55:00Z</dcterms:modified>
</cp:coreProperties>
</file>