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C74CAC" w14:textId="3C419B90" w:rsidR="00C35E63" w:rsidRPr="00C35E63" w:rsidRDefault="00C35E63" w:rsidP="00C35E63">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10.04.2025:</w:t>
      </w:r>
    </w:p>
    <w:p w14:paraId="15D545EB" w14:textId="77777777" w:rsidR="00C35E63" w:rsidRPr="003F04E5" w:rsidRDefault="00C35E63" w:rsidP="00C35E63">
      <w:pPr>
        <w:jc w:val="both"/>
        <w:rPr>
          <w:sz w:val="20"/>
          <w:szCs w:val="20"/>
          <w:lang w:val="ru-RU"/>
        </w:rPr>
      </w:pPr>
      <w:r w:rsidRPr="003F04E5">
        <w:rPr>
          <w:sz w:val="20"/>
          <w:szCs w:val="20"/>
          <w:lang w:val="ru-RU"/>
        </w:rPr>
        <w:t>Почитувани,</w:t>
      </w:r>
    </w:p>
    <w:p w14:paraId="31E7FD46" w14:textId="77777777" w:rsidR="00C35E63" w:rsidRPr="003F04E5" w:rsidRDefault="00C35E63" w:rsidP="00C35E63">
      <w:pPr>
        <w:ind w:firstLine="720"/>
        <w:jc w:val="both"/>
        <w:rPr>
          <w:sz w:val="20"/>
          <w:szCs w:val="20"/>
          <w:lang w:val="ru-RU"/>
        </w:rPr>
      </w:pPr>
    </w:p>
    <w:p w14:paraId="2BEC230C" w14:textId="77777777" w:rsidR="00C35E63" w:rsidRPr="003F04E5" w:rsidRDefault="00C35E63" w:rsidP="00C35E63">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1D095B2E" w14:textId="77777777" w:rsidR="00C35E63" w:rsidRPr="003F04E5" w:rsidRDefault="00C35E63" w:rsidP="00C35E63">
      <w:pPr>
        <w:shd w:val="clear" w:color="auto" w:fill="FFFFFF"/>
        <w:jc w:val="both"/>
        <w:rPr>
          <w:rFonts w:cs="StobiSerifRegular"/>
          <w:b/>
          <w:color w:val="auto"/>
          <w:sz w:val="20"/>
          <w:szCs w:val="20"/>
          <w:lang w:val="ru-RU"/>
        </w:rPr>
      </w:pPr>
    </w:p>
    <w:p w14:paraId="0AFBA2B2" w14:textId="77777777" w:rsidR="00C35E63" w:rsidRPr="003F04E5" w:rsidRDefault="00C35E63" w:rsidP="00C35E63">
      <w:pPr>
        <w:spacing w:before="120" w:after="120"/>
        <w:rPr>
          <w:bCs/>
          <w:sz w:val="20"/>
          <w:szCs w:val="20"/>
        </w:rPr>
      </w:pPr>
      <w:r w:rsidRPr="003F04E5">
        <w:rPr>
          <w:bCs/>
          <w:sz w:val="20"/>
          <w:szCs w:val="20"/>
        </w:rPr>
        <w:t>Според член 4 од Законот за данок на добивка, објавен во Сл. весник на РСМ, бр.112/2014 … 199/2023, (во натамошниот текст: ЗДД), обврзник на данокот на добивка е правно лице - резидент на РС Македонија, кое остварува добивка од вршење на дејност во земјата и странство. Притоа, како резидент се смета субјектот кој е основан или има седиште на територијата на РС Македонија.</w:t>
      </w:r>
    </w:p>
    <w:p w14:paraId="729D35DE" w14:textId="77777777" w:rsidR="00C35E63" w:rsidRPr="003F04E5" w:rsidRDefault="00C35E63" w:rsidP="00C35E63">
      <w:pPr>
        <w:spacing w:before="120" w:after="120"/>
        <w:rPr>
          <w:sz w:val="20"/>
          <w:szCs w:val="20"/>
        </w:rPr>
      </w:pPr>
      <w:r w:rsidRPr="003F04E5">
        <w:rPr>
          <w:sz w:val="20"/>
          <w:szCs w:val="20"/>
        </w:rPr>
        <w:t xml:space="preserve">Според член 7 од ЗДД, </w:t>
      </w:r>
      <w:r w:rsidRPr="003F04E5">
        <w:rPr>
          <w:sz w:val="20"/>
          <w:szCs w:val="20"/>
          <w:u w:val="single"/>
        </w:rPr>
        <w:t>основа за пресметување на данокот од добивка</w:t>
      </w:r>
      <w:r w:rsidRPr="003F04E5">
        <w:rPr>
          <w:sz w:val="20"/>
          <w:szCs w:val="20"/>
        </w:rPr>
        <w:t xml:space="preserve"> е </w:t>
      </w:r>
      <w:r w:rsidRPr="003F04E5">
        <w:rPr>
          <w:sz w:val="20"/>
          <w:szCs w:val="20"/>
          <w:u w:val="single"/>
        </w:rPr>
        <w:t>добивката</w:t>
      </w:r>
      <w:r w:rsidRPr="003F04E5">
        <w:rPr>
          <w:sz w:val="20"/>
          <w:szCs w:val="20"/>
        </w:rPr>
        <w:t xml:space="preserve"> која се утврдува во даночниот биланс, </w:t>
      </w:r>
      <w:r w:rsidRPr="003F04E5">
        <w:rPr>
          <w:sz w:val="20"/>
          <w:szCs w:val="20"/>
          <w:u w:val="single"/>
        </w:rPr>
        <w:t>како разлика меѓу вкупните приходи и вкупните расходи на даночниот обврзник</w:t>
      </w:r>
      <w:r w:rsidRPr="003F04E5">
        <w:rPr>
          <w:sz w:val="20"/>
          <w:szCs w:val="20"/>
        </w:rPr>
        <w:t xml:space="preserve"> во износи утврдени </w:t>
      </w:r>
      <w:r w:rsidRPr="003F04E5">
        <w:rPr>
          <w:sz w:val="20"/>
          <w:szCs w:val="20"/>
          <w:u w:val="single"/>
        </w:rPr>
        <w:t>согласно со прописите за сметководството и сметководствените стандарди кои се применуваат во РС Македонија</w:t>
      </w:r>
      <w:r w:rsidRPr="003F04E5">
        <w:rPr>
          <w:sz w:val="20"/>
          <w:szCs w:val="20"/>
        </w:rPr>
        <w:t>. Притоа, основата за пресметување на данокот на добивка</w:t>
      </w:r>
      <w:r w:rsidRPr="003F04E5" w:rsidDel="00497FF5">
        <w:rPr>
          <w:sz w:val="20"/>
          <w:szCs w:val="20"/>
        </w:rPr>
        <w:t xml:space="preserve"> </w:t>
      </w:r>
      <w:r w:rsidRPr="003F04E5">
        <w:rPr>
          <w:sz w:val="20"/>
          <w:szCs w:val="20"/>
        </w:rPr>
        <w:t xml:space="preserve">се зголемува за непризнаените расходи и помалку искажаните приходи за даночни цели (член 8 од ЗДД).Според член 38 став 1 од ЗДД, </w:t>
      </w:r>
      <w:r w:rsidRPr="003F04E5">
        <w:rPr>
          <w:sz w:val="20"/>
          <w:szCs w:val="20"/>
          <w:u w:val="single"/>
        </w:rPr>
        <w:t>даночен  период за кој се утврдува данокот на добивка</w:t>
      </w:r>
      <w:r w:rsidRPr="003F04E5">
        <w:rPr>
          <w:sz w:val="20"/>
          <w:szCs w:val="20"/>
        </w:rPr>
        <w:t xml:space="preserve"> е </w:t>
      </w:r>
      <w:r w:rsidRPr="003F04E5">
        <w:rPr>
          <w:sz w:val="20"/>
          <w:szCs w:val="20"/>
          <w:u w:val="single"/>
        </w:rPr>
        <w:t>календарската година</w:t>
      </w:r>
      <w:r w:rsidRPr="003F04E5">
        <w:rPr>
          <w:sz w:val="20"/>
          <w:szCs w:val="20"/>
        </w:rPr>
        <w:t>.</w:t>
      </w:r>
    </w:p>
    <w:p w14:paraId="14287020" w14:textId="77777777" w:rsidR="00C35E63" w:rsidRPr="003F04E5" w:rsidRDefault="00C35E63" w:rsidP="00C35E63">
      <w:pPr>
        <w:tabs>
          <w:tab w:val="left" w:pos="0"/>
          <w:tab w:val="left" w:pos="851"/>
        </w:tabs>
        <w:spacing w:before="120" w:after="120"/>
        <w:contextualSpacing/>
        <w:rPr>
          <w:rFonts w:eastAsia="Times New Roman" w:cs="Times New Roman"/>
          <w:color w:val="auto"/>
          <w:sz w:val="20"/>
          <w:szCs w:val="20"/>
          <w:lang w:eastAsia="x-none"/>
        </w:rPr>
      </w:pPr>
      <w:r w:rsidRPr="003F04E5">
        <w:rPr>
          <w:rFonts w:eastAsia="Times New Roman" w:cs="Times New Roman"/>
          <w:color w:val="auto"/>
          <w:sz w:val="20"/>
          <w:szCs w:val="20"/>
          <w:lang w:eastAsia="x-none"/>
        </w:rPr>
        <w:t>Согласно член 39 став 1 од ЗДД, даночниот обврзник е должен утврдувањето и плаќањето на данокот на добивка да го врши врз основа на образецот „ДБ - даночен биланс за оданочување на добивка“ што се доставува до Управата за јавни приходи во рокот пропишан за поднесување на годишната сметка согласно со Законот за трговските друштва и прописите за сметководство.</w:t>
      </w:r>
    </w:p>
    <w:p w14:paraId="6E623372" w14:textId="77777777" w:rsidR="00C35E63" w:rsidRPr="003F04E5" w:rsidRDefault="00C35E63" w:rsidP="00C35E63">
      <w:pPr>
        <w:tabs>
          <w:tab w:val="left" w:pos="0"/>
          <w:tab w:val="left" w:pos="851"/>
        </w:tabs>
        <w:spacing w:before="120" w:after="120"/>
        <w:contextualSpacing/>
        <w:rPr>
          <w:rFonts w:eastAsia="Times New Roman" w:cs="Times New Roman"/>
          <w:color w:val="auto"/>
          <w:sz w:val="20"/>
          <w:szCs w:val="20"/>
          <w:lang w:eastAsia="x-none"/>
        </w:rPr>
      </w:pPr>
      <w:r w:rsidRPr="003F04E5">
        <w:rPr>
          <w:rFonts w:eastAsia="Times New Roman" w:cs="Times New Roman"/>
          <w:color w:val="auto"/>
          <w:sz w:val="20"/>
          <w:szCs w:val="20"/>
          <w:lang w:eastAsia="x-none"/>
        </w:rPr>
        <w:t>ЗДД и Законот за донации и спонзорства во јавните дејности (објавен во Сл. весник на РМ, бр.47/06 ... 153/15) предвидуваат даночни поволности од аспект на данокот на добивка за давателот на донацијата. Кај примателот на донацијата, приливите по основ на добиени донации се евидентираат како зголемување на средствата, т.е. приходи. Притоа, приходите на друштвото за соодветната календарска (деловна) година намалени за признатите расходи за даночни цели, согласно прописите за водење на сметководство се финансиски резултат на друштвото за таа деловна година (нето добивка или нето загуба), која се искажува на АОП 255 или 256 од Билансот на успех. Финансискиот резултат на друштвото според Билансот на успех се искажува на АОП 01 од образецот ДБ, кој се поднесува до Управата за јавни приходи во рокот пропишан за поднесување на годишна сметка.</w:t>
      </w:r>
    </w:p>
    <w:p w14:paraId="485C829E" w14:textId="77777777" w:rsidR="00C35E63" w:rsidRPr="003F04E5" w:rsidRDefault="00C35E63" w:rsidP="00C35E63">
      <w:pPr>
        <w:spacing w:before="120" w:after="120"/>
        <w:rPr>
          <w:bCs/>
          <w:sz w:val="20"/>
          <w:szCs w:val="20"/>
        </w:rPr>
      </w:pPr>
      <w:r w:rsidRPr="003F04E5">
        <w:rPr>
          <w:sz w:val="20"/>
          <w:szCs w:val="20"/>
        </w:rPr>
        <w:t>Врз основа на наведеното погоре, како и информациите изнесени во Вашето прашање, Ве известуваме дека, приходите на акционерското друштво остварени по основ на донации (вклучително и од донациите од јавен интерес) се евидентираат преку финансискиот резултат, кој треба да се искаже на АОП 01 од образецот ДБ. Притоа, финансискиот резултат во Билансот на успех, Друштвото треба да го пресмета согласно прописите за водење на сметководство и сметководствените стандарди кои се применуваат во РС Македонија. За дилеми при имплементација на прописите за водење на сметководството и на сметководствените стандарди кои се применуваат во РС Македонија, упатуваме да се обратите до овластен сметководител, односно овластен ревизор.</w:t>
      </w:r>
      <w:r w:rsidRPr="003F04E5">
        <w:rPr>
          <w:bCs/>
          <w:sz w:val="20"/>
          <w:szCs w:val="20"/>
        </w:rPr>
        <w:t xml:space="preserve">  </w:t>
      </w:r>
    </w:p>
    <w:p w14:paraId="193B1196" w14:textId="53521920" w:rsidR="009157F7" w:rsidRPr="00C35E63" w:rsidRDefault="009157F7" w:rsidP="00C35E63"/>
    <w:sectPr w:rsidR="009157F7" w:rsidRPr="00C35E63"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DE14A5" w14:textId="77777777" w:rsidR="006D7406" w:rsidRPr="00C567EE" w:rsidRDefault="006D7406" w:rsidP="00805345">
      <w:r w:rsidRPr="00C567EE">
        <w:separator/>
      </w:r>
    </w:p>
  </w:endnote>
  <w:endnote w:type="continuationSeparator" w:id="0">
    <w:p w14:paraId="230E9CFC" w14:textId="77777777" w:rsidR="006D7406" w:rsidRPr="00C567EE" w:rsidRDefault="006D7406"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CFC8F5" w14:textId="77777777" w:rsidR="006D7406" w:rsidRPr="00C567EE" w:rsidRDefault="006D7406" w:rsidP="00805345">
      <w:r w:rsidRPr="00C567EE">
        <w:separator/>
      </w:r>
    </w:p>
  </w:footnote>
  <w:footnote w:type="continuationSeparator" w:id="0">
    <w:p w14:paraId="0DB8E159" w14:textId="77777777" w:rsidR="006D7406" w:rsidRPr="00C567EE" w:rsidRDefault="006D7406"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3"/>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 w:numId="34" w16cid:durableId="382213961">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406"/>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448</Words>
  <Characters>2558</Characters>
  <Application>Microsoft Office Word</Application>
  <DocSecurity>0</DocSecurity>
  <Lines>21</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3001</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2025-10-22T10:48:00Z</dcterms:created>
  <dcterms:modified xsi:type="dcterms:W3CDTF">2025-10-22T10:48:00Z</dcterms:modified>
</cp:coreProperties>
</file>