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1AD8E" w14:textId="77777777" w:rsidR="0060484C" w:rsidRPr="003F04E5" w:rsidRDefault="0060484C" w:rsidP="0060484C">
      <w:pPr>
        <w:spacing w:before="120" w:after="120"/>
        <w:rPr>
          <w:b/>
          <w:bCs/>
          <w:sz w:val="20"/>
          <w:szCs w:val="20"/>
        </w:rPr>
      </w:pPr>
      <w:r w:rsidRPr="003F04E5">
        <w:rPr>
          <w:b/>
          <w:bCs/>
          <w:sz w:val="20"/>
          <w:szCs w:val="20"/>
        </w:rPr>
        <w:t>МИСЛЕЊЕ од 17.07.2025</w:t>
      </w:r>
    </w:p>
    <w:p w14:paraId="3B8BDBDB" w14:textId="77777777" w:rsidR="0060484C" w:rsidRPr="003F04E5" w:rsidRDefault="0060484C" w:rsidP="0060484C">
      <w:pPr>
        <w:spacing w:before="120" w:after="120"/>
        <w:rPr>
          <w:sz w:val="20"/>
          <w:szCs w:val="20"/>
        </w:rPr>
      </w:pPr>
    </w:p>
    <w:p w14:paraId="7F7E2E08" w14:textId="77777777" w:rsidR="0060484C" w:rsidRPr="003F04E5" w:rsidRDefault="0060484C" w:rsidP="0060484C">
      <w:pPr>
        <w:spacing w:before="120" w:after="120"/>
        <w:rPr>
          <w:sz w:val="20"/>
          <w:szCs w:val="20"/>
        </w:rPr>
      </w:pPr>
      <w:r w:rsidRPr="003F04E5">
        <w:rPr>
          <w:sz w:val="20"/>
          <w:szCs w:val="20"/>
        </w:rPr>
        <w:t>Почитувани,</w:t>
      </w:r>
    </w:p>
    <w:p w14:paraId="26B8E211" w14:textId="77777777" w:rsidR="0060484C" w:rsidRPr="003F04E5" w:rsidRDefault="0060484C" w:rsidP="0060484C">
      <w:pPr>
        <w:spacing w:before="120" w:after="120"/>
        <w:rPr>
          <w:sz w:val="20"/>
          <w:szCs w:val="20"/>
          <w:lang w:val="ru-RU"/>
        </w:rPr>
      </w:pPr>
      <w:r w:rsidRPr="003F04E5">
        <w:rPr>
          <w:sz w:val="20"/>
          <w:szCs w:val="20"/>
        </w:rPr>
        <w:t>Во врска со Вашето прашање, Управата за јавни приходи Ве известува за следното:</w:t>
      </w:r>
    </w:p>
    <w:p w14:paraId="1DC57514" w14:textId="77777777" w:rsidR="0060484C" w:rsidRPr="003F04E5" w:rsidRDefault="0060484C" w:rsidP="0060484C">
      <w:pPr>
        <w:spacing w:before="120" w:after="120"/>
        <w:rPr>
          <w:sz w:val="20"/>
          <w:szCs w:val="20"/>
          <w:lang w:val="ru-RU"/>
        </w:rPr>
      </w:pPr>
    </w:p>
    <w:p w14:paraId="3B293E02" w14:textId="77777777" w:rsidR="0060484C" w:rsidRPr="003F04E5" w:rsidRDefault="0060484C" w:rsidP="0060484C">
      <w:pPr>
        <w:spacing w:before="120" w:after="120"/>
        <w:rPr>
          <w:b/>
          <w:sz w:val="20"/>
          <w:szCs w:val="20"/>
          <w:u w:val="single"/>
        </w:rPr>
      </w:pPr>
      <w:r w:rsidRPr="003F04E5">
        <w:rPr>
          <w:rFonts w:eastAsia="Times New Roman" w:cs="Times New Roman"/>
          <w:bCs/>
          <w:sz w:val="20"/>
          <w:szCs w:val="20"/>
          <w:lang w:eastAsia="x-none"/>
        </w:rPr>
        <w:t xml:space="preserve">Според член 7 од Законот за данок на добивка, објавен во Сл. весник на РСМ, бр.112/2014 … 199/2023, (во натамошниот текст: ЗДД), </w:t>
      </w:r>
      <w:r w:rsidRPr="003F04E5">
        <w:rPr>
          <w:rFonts w:eastAsia="Times New Roman" w:cs="Times New Roman"/>
          <w:sz w:val="20"/>
          <w:szCs w:val="20"/>
          <w:lang w:eastAsia="x-none"/>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383C9FFA" w14:textId="77777777" w:rsidR="0060484C" w:rsidRPr="003F04E5" w:rsidRDefault="0060484C" w:rsidP="0060484C">
      <w:pPr>
        <w:shd w:val="clear" w:color="auto" w:fill="FFFFFF"/>
        <w:spacing w:before="120" w:after="120"/>
        <w:rPr>
          <w:rFonts w:eastAsia="Times New Roman" w:cs="Times New Roman"/>
          <w:color w:val="1D2228"/>
          <w:sz w:val="20"/>
          <w:szCs w:val="20"/>
          <w:shd w:val="clear" w:color="auto" w:fill="FFFFFF"/>
        </w:rPr>
      </w:pPr>
      <w:r w:rsidRPr="003F04E5">
        <w:rPr>
          <w:sz w:val="20"/>
          <w:szCs w:val="20"/>
        </w:rPr>
        <w:t>Правото на намалување на даночната основа на данокот на добивка за износот на извршените вложувања од добивката од претходната година (реинвестирана добивка), се уредува со одредбите на член 28 од ЗДД и членот 7 од Правилникот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РСМ, бр. 174/14 ... 6/20 (во понатамошниот текст: ПДД). Согласно погоре наведените одредби, даночната основа за данокот на добивка може да се намали по основ на реинвестирана добивка за проширување на дејноста на даночниот обврзник за развојни цели за извршени вложувања во:</w:t>
      </w:r>
    </w:p>
    <w:p w14:paraId="08D21E14" w14:textId="77777777" w:rsidR="0060484C" w:rsidRPr="003F04E5" w:rsidRDefault="0060484C" w:rsidP="0060484C">
      <w:pPr>
        <w:spacing w:before="120" w:after="120"/>
        <w:rPr>
          <w:sz w:val="20"/>
          <w:szCs w:val="20"/>
        </w:rPr>
      </w:pPr>
    </w:p>
    <w:p w14:paraId="7FD89A16" w14:textId="77777777" w:rsidR="0060484C" w:rsidRPr="003F04E5" w:rsidRDefault="0060484C" w:rsidP="0060484C">
      <w:pPr>
        <w:numPr>
          <w:ilvl w:val="0"/>
          <w:numId w:val="19"/>
        </w:numPr>
        <w:spacing w:before="120" w:after="120"/>
        <w:ind w:firstLine="0"/>
        <w:contextualSpacing/>
        <w:rPr>
          <w:sz w:val="20"/>
          <w:szCs w:val="20"/>
        </w:rPr>
      </w:pPr>
      <w:r w:rsidRPr="003F04E5">
        <w:rPr>
          <w:sz w:val="20"/>
          <w:szCs w:val="20"/>
        </w:rPr>
        <w:t>материјални средства (недвижности, постројки и опрема), вклучително и материјални средства набавени преку финансиски лизинг, како и во</w:t>
      </w:r>
    </w:p>
    <w:p w14:paraId="339C405E" w14:textId="77777777" w:rsidR="0060484C" w:rsidRPr="003F04E5" w:rsidRDefault="0060484C" w:rsidP="0060484C">
      <w:pPr>
        <w:numPr>
          <w:ilvl w:val="0"/>
          <w:numId w:val="19"/>
        </w:numPr>
        <w:spacing w:before="120" w:after="120"/>
        <w:ind w:firstLine="0"/>
        <w:contextualSpacing/>
        <w:rPr>
          <w:sz w:val="20"/>
          <w:szCs w:val="20"/>
        </w:rPr>
      </w:pPr>
      <w:r w:rsidRPr="003F04E5">
        <w:rPr>
          <w:sz w:val="20"/>
          <w:szCs w:val="20"/>
        </w:rPr>
        <w:t>нематеријални средства (компјутерски софтвер и патенти).</w:t>
      </w:r>
    </w:p>
    <w:p w14:paraId="0C5E3217" w14:textId="77777777" w:rsidR="0060484C" w:rsidRPr="003F04E5" w:rsidRDefault="0060484C" w:rsidP="0060484C">
      <w:pPr>
        <w:spacing w:before="120" w:after="120"/>
        <w:rPr>
          <w:sz w:val="20"/>
          <w:szCs w:val="20"/>
        </w:rPr>
      </w:pPr>
      <w:r w:rsidRPr="003F04E5">
        <w:rPr>
          <w:sz w:val="20"/>
          <w:szCs w:val="20"/>
        </w:rPr>
        <w:t>Притоа, согласно член 7 став 2 од ПДД, под реинвестирана добивка се подразбира добивката остварена со годишната сметка од претходната година, која по пат на распределба е издвоена за инвестиции и која во наредната година е вложена за проширување на дејноста на даночниот обврзник.</w:t>
      </w:r>
    </w:p>
    <w:p w14:paraId="14B44AF7" w14:textId="77777777" w:rsidR="0060484C" w:rsidRPr="003F04E5" w:rsidRDefault="0060484C" w:rsidP="0060484C">
      <w:pPr>
        <w:spacing w:before="120" w:after="120"/>
        <w:rPr>
          <w:sz w:val="20"/>
          <w:szCs w:val="20"/>
        </w:rPr>
      </w:pPr>
      <w:r w:rsidRPr="003F04E5">
        <w:rPr>
          <w:sz w:val="20"/>
          <w:szCs w:val="20"/>
        </w:rPr>
        <w:t>Согласно член 28 став 2 од ЗДД, правото на намалување на даночната основа за данокот на добивка по основ на реинвестирана добивка не може да се користи за вложувања во: патнички автомобили, мебел, теписи, аудио визуелни средства, бела техника, уметнички дела од ликовната и применетата уметност и други вложувања кои служат за административни цели.</w:t>
      </w:r>
    </w:p>
    <w:p w14:paraId="63AC9874" w14:textId="77777777" w:rsidR="0060484C" w:rsidRPr="003F04E5" w:rsidRDefault="0060484C" w:rsidP="0060484C">
      <w:pPr>
        <w:spacing w:before="120" w:after="120"/>
        <w:rPr>
          <w:sz w:val="20"/>
          <w:szCs w:val="20"/>
        </w:rPr>
      </w:pPr>
      <w:r w:rsidRPr="003F04E5">
        <w:rPr>
          <w:sz w:val="20"/>
          <w:szCs w:val="20"/>
        </w:rPr>
        <w:t>Ако даночниот обврзник документирано не докаже дека даночното ослободување го искористил за вложувања во материјални средства (недвижности, постројки и опрема) и / или во нематеријални средства (компјутерски софтвер и патенти) за проширување на дејноста, согласно член 28 став 5 од ЗДД, го должи во петкратен износ данокот кој би го платил кога не би го користел наведеното даночно ослободување. Доколку пак даночниот обврзник во рок од пет години од денот кога е извршено инвестициското вложување ги отуѓи средствата со кои се стекнал преку реинвестирање на добивката, или го раскине договорот за финансиски лизинг, согласно член 28 став 3 и 4 од ЗДД го должи данокот кој би го платил кога не би го користел наведеното даночно ослободување.</w:t>
      </w:r>
    </w:p>
    <w:p w14:paraId="6F619937" w14:textId="77777777" w:rsidR="0060484C" w:rsidRPr="003F04E5" w:rsidRDefault="0060484C" w:rsidP="0060484C">
      <w:pPr>
        <w:spacing w:before="120" w:after="120"/>
        <w:rPr>
          <w:sz w:val="20"/>
          <w:szCs w:val="20"/>
        </w:rPr>
      </w:pPr>
      <w:r w:rsidRPr="003F04E5">
        <w:rPr>
          <w:rFonts w:cs="StobiSerif Regular"/>
          <w:sz w:val="20"/>
          <w:szCs w:val="20"/>
        </w:rPr>
        <w:t xml:space="preserve">Согласно член 483 од </w:t>
      </w:r>
      <w:r w:rsidRPr="003F04E5">
        <w:rPr>
          <w:sz w:val="20"/>
          <w:szCs w:val="20"/>
        </w:rPr>
        <w:t>Законот за трговските друштва, објавен во Сл. весник на РС Македонија бр. 28/04 ... 272/24, собирот на содружниците, односно собранието одлучуваат за распоредување на добивката.</w:t>
      </w:r>
    </w:p>
    <w:p w14:paraId="0E3FD595" w14:textId="77777777" w:rsidR="0060484C" w:rsidRPr="003F04E5" w:rsidRDefault="0060484C" w:rsidP="0060484C">
      <w:pPr>
        <w:spacing w:before="120" w:after="120"/>
        <w:rPr>
          <w:sz w:val="20"/>
          <w:szCs w:val="20"/>
        </w:rPr>
      </w:pPr>
      <w:r w:rsidRPr="003F04E5">
        <w:rPr>
          <w:sz w:val="20"/>
          <w:szCs w:val="20"/>
        </w:rPr>
        <w:t>Во одлуката за распоредување на добивката се прикажува секоја поединечна намена на добивката, а особено се наведуваат:</w:t>
      </w:r>
    </w:p>
    <w:p w14:paraId="41F17FAF" w14:textId="77777777" w:rsidR="0060484C" w:rsidRPr="003F04E5" w:rsidRDefault="0060484C" w:rsidP="0060484C">
      <w:pPr>
        <w:spacing w:before="120" w:after="120"/>
        <w:rPr>
          <w:sz w:val="20"/>
          <w:szCs w:val="20"/>
        </w:rPr>
      </w:pPr>
      <w:r w:rsidRPr="003F04E5">
        <w:rPr>
          <w:sz w:val="20"/>
          <w:szCs w:val="20"/>
        </w:rPr>
        <w:lastRenderedPageBreak/>
        <w:t>1) износот од добивката за покривање на загубата од минати години (доколку таква има);</w:t>
      </w:r>
    </w:p>
    <w:p w14:paraId="68BC2C25" w14:textId="77777777" w:rsidR="0060484C" w:rsidRPr="003F04E5" w:rsidRDefault="0060484C" w:rsidP="0060484C">
      <w:pPr>
        <w:spacing w:before="120" w:after="120"/>
        <w:rPr>
          <w:sz w:val="20"/>
          <w:szCs w:val="20"/>
        </w:rPr>
      </w:pPr>
      <w:r w:rsidRPr="003F04E5">
        <w:rPr>
          <w:sz w:val="20"/>
          <w:szCs w:val="20"/>
        </w:rPr>
        <w:t>2) износите коишто се внесуваат во законските и во статутарните резерви на друштвото;</w:t>
      </w:r>
    </w:p>
    <w:p w14:paraId="15F683E6" w14:textId="77777777" w:rsidR="0060484C" w:rsidRPr="003F04E5" w:rsidRDefault="0060484C" w:rsidP="0060484C">
      <w:pPr>
        <w:spacing w:before="120" w:after="120"/>
        <w:rPr>
          <w:sz w:val="20"/>
          <w:szCs w:val="20"/>
        </w:rPr>
      </w:pPr>
      <w:r w:rsidRPr="003F04E5">
        <w:rPr>
          <w:sz w:val="20"/>
          <w:szCs w:val="20"/>
        </w:rPr>
        <w:t>3) износот којшто се исплатува во вид на дивиденда;</w:t>
      </w:r>
    </w:p>
    <w:p w14:paraId="2D2EDD15" w14:textId="77777777" w:rsidR="0060484C" w:rsidRPr="003F04E5" w:rsidRDefault="0060484C" w:rsidP="0060484C">
      <w:pPr>
        <w:spacing w:before="120" w:after="120"/>
        <w:rPr>
          <w:sz w:val="20"/>
          <w:szCs w:val="20"/>
        </w:rPr>
      </w:pPr>
      <w:r w:rsidRPr="003F04E5">
        <w:rPr>
          <w:sz w:val="20"/>
          <w:szCs w:val="20"/>
        </w:rPr>
        <w:t>4) дополнителните издатоци врз основа на одлуката;</w:t>
      </w:r>
    </w:p>
    <w:p w14:paraId="79E42FE3" w14:textId="77777777" w:rsidR="0060484C" w:rsidRPr="003F04E5" w:rsidRDefault="0060484C" w:rsidP="0060484C">
      <w:pPr>
        <w:spacing w:before="120" w:after="120"/>
        <w:rPr>
          <w:sz w:val="20"/>
          <w:szCs w:val="20"/>
        </w:rPr>
      </w:pPr>
      <w:r w:rsidRPr="003F04E5">
        <w:rPr>
          <w:sz w:val="20"/>
          <w:szCs w:val="20"/>
        </w:rPr>
        <w:t>5) евентуалниот пренос на добивката во наредната година (акумулираната добивка); и</w:t>
      </w:r>
    </w:p>
    <w:p w14:paraId="420E1FAF" w14:textId="77777777" w:rsidR="0060484C" w:rsidRPr="003F04E5" w:rsidRDefault="0060484C" w:rsidP="0060484C">
      <w:pPr>
        <w:spacing w:before="120" w:after="120"/>
        <w:rPr>
          <w:sz w:val="20"/>
          <w:szCs w:val="20"/>
        </w:rPr>
      </w:pPr>
      <w:r w:rsidRPr="003F04E5">
        <w:rPr>
          <w:sz w:val="20"/>
          <w:szCs w:val="20"/>
        </w:rPr>
        <w:t>6</w:t>
      </w:r>
      <w:r w:rsidRPr="003F04E5">
        <w:rPr>
          <w:b/>
          <w:bCs/>
          <w:sz w:val="20"/>
          <w:szCs w:val="20"/>
        </w:rPr>
        <w:t xml:space="preserve">) </w:t>
      </w:r>
      <w:r w:rsidRPr="003F04E5">
        <w:rPr>
          <w:sz w:val="20"/>
          <w:szCs w:val="20"/>
        </w:rPr>
        <w:t>износот на добивката со којшто ќе се изврши зголемување на основната главнина на друштвото и износот од добивката за инвестиции.</w:t>
      </w:r>
    </w:p>
    <w:p w14:paraId="32E25F1B" w14:textId="77777777" w:rsidR="0060484C" w:rsidRPr="003F04E5" w:rsidRDefault="0060484C" w:rsidP="0060484C">
      <w:pPr>
        <w:spacing w:before="120" w:after="120"/>
        <w:rPr>
          <w:rFonts w:cs="StobiSerif Regular"/>
          <w:color w:val="auto"/>
          <w:sz w:val="20"/>
          <w:szCs w:val="20"/>
          <w:lang w:val="ru-RU"/>
        </w:rPr>
      </w:pPr>
      <w:r w:rsidRPr="003F04E5">
        <w:rPr>
          <w:rFonts w:cs="StobiSerif Regular"/>
          <w:sz w:val="20"/>
          <w:szCs w:val="20"/>
        </w:rPr>
        <w:t xml:space="preserve">Врз основа на одредбите цитирани погоре, како и информациите наведени во вашето прашање, Ве известуваме дека , за 2024 година утврдувањето и плаќањето на данокот на добивка друштвото треба да го изврши врз основа на образецот „ДБ - даночен биланс за оданочување на добивка“бидејќи остварило вкупен приход поголем од 6 милиони денари.,  Што се однесува до </w:t>
      </w:r>
      <w:r w:rsidRPr="003F04E5">
        <w:rPr>
          <w:sz w:val="20"/>
          <w:szCs w:val="20"/>
        </w:rPr>
        <w:t>правото на намалување на даночната основа по основ на извршени вложувања од добивката од претходната година (реинвестирана добивка) за предметната машина, може да се користи согласно условите пропишани во член 28 од ЗДД и член 7 од ПДД, односно доколку износот од добивката по оданочување остварена со годишната сметка за 2023 година со Одлука за распоредување на добивката според член 483 од ЗТД е издвоен и распореден во капиталот на друштвото како резерва за инвестиции,  доколку предметната машина е набавена во текот на 2024 година и истата е наменета за проширување на дејноста на друштвото.).</w:t>
      </w:r>
    </w:p>
    <w:p w14:paraId="193B1196" w14:textId="4356499A" w:rsidR="009157F7" w:rsidRPr="0060484C" w:rsidRDefault="009157F7" w:rsidP="0060484C">
      <w:pPr>
        <w:rPr>
          <w:lang w:val="ru-RU"/>
        </w:rPr>
      </w:pPr>
    </w:p>
    <w:sectPr w:rsidR="009157F7" w:rsidRPr="0060484C"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4519B" w14:textId="77777777" w:rsidR="005C7C7D" w:rsidRPr="00C567EE" w:rsidRDefault="005C7C7D" w:rsidP="00805345">
      <w:r w:rsidRPr="00C567EE">
        <w:separator/>
      </w:r>
    </w:p>
  </w:endnote>
  <w:endnote w:type="continuationSeparator" w:id="0">
    <w:p w14:paraId="5AD830F5" w14:textId="77777777" w:rsidR="005C7C7D" w:rsidRPr="00C567EE" w:rsidRDefault="005C7C7D"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4C0B9A" w14:textId="77777777" w:rsidR="005C7C7D" w:rsidRPr="00C567EE" w:rsidRDefault="005C7C7D" w:rsidP="00805345">
      <w:r w:rsidRPr="00C567EE">
        <w:separator/>
      </w:r>
    </w:p>
  </w:footnote>
  <w:footnote w:type="continuationSeparator" w:id="0">
    <w:p w14:paraId="59B060F0" w14:textId="77777777" w:rsidR="005C7C7D" w:rsidRPr="00C567EE" w:rsidRDefault="005C7C7D"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0"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0"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5"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3"/>
  </w:num>
  <w:num w:numId="2" w16cid:durableId="1900096440">
    <w:abstractNumId w:val="19"/>
  </w:num>
  <w:num w:numId="3" w16cid:durableId="16003343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6"/>
  </w:num>
  <w:num w:numId="8" w16cid:durableId="621112521">
    <w:abstractNumId w:val="5"/>
  </w:num>
  <w:num w:numId="9" w16cid:durableId="1622804002">
    <w:abstractNumId w:val="2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1"/>
  </w:num>
  <w:num w:numId="12" w16cid:durableId="870530504">
    <w:abstractNumId w:val="21"/>
  </w:num>
  <w:num w:numId="13" w16cid:durableId="714353434">
    <w:abstractNumId w:val="10"/>
  </w:num>
  <w:num w:numId="14" w16cid:durableId="1341006038">
    <w:abstractNumId w:val="8"/>
  </w:num>
  <w:num w:numId="15" w16cid:durableId="788474779">
    <w:abstractNumId w:val="1"/>
  </w:num>
  <w:num w:numId="16" w16cid:durableId="639068706">
    <w:abstractNumId w:val="18"/>
  </w:num>
  <w:num w:numId="17" w16cid:durableId="479928752">
    <w:abstractNumId w:val="0"/>
  </w:num>
  <w:num w:numId="18" w16cid:durableId="2018384905">
    <w:abstractNumId w:val="17"/>
  </w:num>
  <w:num w:numId="19" w16cid:durableId="2136213879">
    <w:abstractNumId w:val="2"/>
  </w:num>
  <w:num w:numId="20" w16cid:durableId="694765918">
    <w:abstractNumId w:val="20"/>
  </w:num>
  <w:num w:numId="21" w16cid:durableId="6989419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4"/>
  </w:num>
  <w:num w:numId="24" w16cid:durableId="1315838814">
    <w:abstractNumId w:val="6"/>
  </w:num>
  <w:num w:numId="25" w16cid:durableId="818617000">
    <w:abstractNumId w:val="22"/>
  </w:num>
  <w:num w:numId="26" w16cid:durableId="1199777193">
    <w:abstractNumId w:val="2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C7C7D"/>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700</Words>
  <Characters>3993</Characters>
  <Application>Microsoft Office Word</Application>
  <DocSecurity>0</DocSecurity>
  <Lines>33</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4684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2025-10-22T09:46:00Z</dcterms:created>
  <dcterms:modified xsi:type="dcterms:W3CDTF">2025-10-22T09:46:00Z</dcterms:modified>
</cp:coreProperties>
</file>