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734BC" w14:textId="77777777" w:rsidR="000C3621" w:rsidRPr="003F04E5" w:rsidRDefault="000C3621" w:rsidP="000C3621">
      <w:pPr>
        <w:spacing w:before="120" w:after="120"/>
        <w:rPr>
          <w:b/>
          <w:bCs/>
          <w:sz w:val="20"/>
          <w:szCs w:val="20"/>
          <w:lang w:val="ru-RU"/>
        </w:rPr>
      </w:pPr>
      <w:r w:rsidRPr="003F04E5">
        <w:rPr>
          <w:b/>
          <w:bCs/>
          <w:sz w:val="20"/>
          <w:szCs w:val="20"/>
        </w:rPr>
        <w:t xml:space="preserve">МИСЛЕЊЕ од  19.03.2025 </w:t>
      </w:r>
      <w:r w:rsidRPr="003F04E5">
        <w:rPr>
          <w:b/>
          <w:bCs/>
          <w:sz w:val="20"/>
          <w:szCs w:val="20"/>
          <w:lang w:val="ru-RU"/>
        </w:rPr>
        <w:t>:</w:t>
      </w:r>
    </w:p>
    <w:p w14:paraId="43EEDD79" w14:textId="77777777" w:rsidR="000C3621" w:rsidRPr="003F04E5" w:rsidRDefault="000C3621" w:rsidP="000C3621">
      <w:pPr>
        <w:spacing w:before="120" w:after="120"/>
        <w:ind w:left="540"/>
        <w:contextualSpacing/>
        <w:rPr>
          <w:b/>
          <w:bCs/>
          <w:sz w:val="20"/>
          <w:szCs w:val="20"/>
        </w:rPr>
      </w:pPr>
    </w:p>
    <w:p w14:paraId="3DB3483E" w14:textId="77777777" w:rsidR="000C3621" w:rsidRPr="003F04E5" w:rsidRDefault="000C3621" w:rsidP="000C3621">
      <w:pPr>
        <w:jc w:val="both"/>
        <w:rPr>
          <w:sz w:val="20"/>
          <w:szCs w:val="20"/>
          <w:lang w:val="ru-RU"/>
        </w:rPr>
      </w:pPr>
      <w:r w:rsidRPr="003F04E5">
        <w:rPr>
          <w:sz w:val="20"/>
          <w:szCs w:val="20"/>
          <w:lang w:val="ru-RU"/>
        </w:rPr>
        <w:t>Почитувани,</w:t>
      </w:r>
    </w:p>
    <w:p w14:paraId="21E751D6" w14:textId="77777777" w:rsidR="000C3621" w:rsidRPr="003F04E5" w:rsidRDefault="000C3621" w:rsidP="000C3621">
      <w:pPr>
        <w:ind w:firstLine="720"/>
        <w:jc w:val="both"/>
        <w:rPr>
          <w:sz w:val="20"/>
          <w:szCs w:val="20"/>
          <w:lang w:val="ru-RU"/>
        </w:rPr>
      </w:pPr>
    </w:p>
    <w:p w14:paraId="423B3404" w14:textId="77777777" w:rsidR="000C3621" w:rsidRPr="003F04E5" w:rsidRDefault="000C3621" w:rsidP="000C3621">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74475CE9" w14:textId="77777777" w:rsidR="000C3621" w:rsidRPr="003F04E5" w:rsidRDefault="000C3621" w:rsidP="000C3621">
      <w:pPr>
        <w:shd w:val="clear" w:color="auto" w:fill="FFFFFF"/>
        <w:jc w:val="both"/>
        <w:rPr>
          <w:rFonts w:cs="StobiSerifRegular"/>
          <w:b/>
          <w:color w:val="auto"/>
          <w:sz w:val="20"/>
          <w:szCs w:val="20"/>
          <w:lang w:val="ru-RU"/>
        </w:rPr>
      </w:pPr>
    </w:p>
    <w:p w14:paraId="70C44037" w14:textId="77777777" w:rsidR="000C3621" w:rsidRPr="003F04E5" w:rsidRDefault="000C3621" w:rsidP="000C3621">
      <w:pPr>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33E07BA3" w14:textId="77777777" w:rsidR="000C3621" w:rsidRPr="003F04E5" w:rsidRDefault="000C3621" w:rsidP="000C3621">
      <w:pPr>
        <w:spacing w:before="120" w:after="120"/>
        <w:rPr>
          <w:sz w:val="20"/>
          <w:szCs w:val="20"/>
        </w:rPr>
      </w:pPr>
      <w:r w:rsidRPr="003F04E5">
        <w:rPr>
          <w:sz w:val="20"/>
          <w:szCs w:val="20"/>
        </w:rPr>
        <w:t>Согласно член 29 од ЗДД, обврзникот кој е корисник на технолошка индустриска развојна зона користи даночно ослободување од данокот на добивка во рамки на државна помош под услови и по постапка утврдени со Законот за технолошки индустриски развојни зони.</w:t>
      </w:r>
    </w:p>
    <w:p w14:paraId="45F3E738" w14:textId="77777777" w:rsidR="000C3621" w:rsidRPr="003F04E5" w:rsidRDefault="000C3621" w:rsidP="000C3621">
      <w:pPr>
        <w:widowControl w:val="0"/>
        <w:snapToGrid w:val="0"/>
        <w:spacing w:before="120" w:after="120"/>
        <w:rPr>
          <w:sz w:val="20"/>
          <w:szCs w:val="20"/>
        </w:rPr>
      </w:pPr>
      <w:r w:rsidRPr="003F04E5">
        <w:rPr>
          <w:sz w:val="20"/>
          <w:szCs w:val="20"/>
        </w:rPr>
        <w:t>Во однос на водењето на сметководството, согласно член 469 од Законот за трговските друштва, објавен во Службен весник на РС Македонија бр. 28/04 ... 272/24, секој трговец има обврска да води сметководство на начинот определен со овој закон и со прописите за сметководство и:</w:t>
      </w:r>
    </w:p>
    <w:p w14:paraId="38FA225D" w14:textId="77777777" w:rsidR="000C3621" w:rsidRPr="003F04E5" w:rsidRDefault="000C3621" w:rsidP="000C3621">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 Македонија” и</w:t>
      </w:r>
    </w:p>
    <w:p w14:paraId="6F052D83" w14:textId="77777777" w:rsidR="000C3621" w:rsidRPr="003F04E5" w:rsidRDefault="000C3621" w:rsidP="000C3621">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2) 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34AFF1BA" w14:textId="77777777" w:rsidR="000C3621" w:rsidRPr="003F04E5" w:rsidRDefault="000C3621" w:rsidP="000C3621">
      <w:pPr>
        <w:spacing w:before="120" w:after="120"/>
        <w:rPr>
          <w:sz w:val="20"/>
          <w:szCs w:val="20"/>
        </w:rPr>
      </w:pPr>
      <w:r w:rsidRPr="003F04E5">
        <w:rPr>
          <w:sz w:val="20"/>
          <w:szCs w:val="20"/>
        </w:rPr>
        <w:t>Правилникот за водење сметководство (Сл. весник на РМ, бр. 159/09, 164/10 и 107/11) е во примена заклучно со 31.12.2024 година. Во Сл. весник на РСМ бр. 75/2024 и 274/24, објавен е новиот Правилник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и согласно член 4 од истиот, со денот на отпочнувањето на неговата примена, престанува да важи Правилникот за водење сметководство (Сл. весник на РМ, бр. 159/09, 164/10 и 107/11).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5CD93F37" w14:textId="77777777" w:rsidR="000C3621" w:rsidRPr="003F04E5" w:rsidRDefault="000C3621" w:rsidP="000C3621">
      <w:pPr>
        <w:spacing w:before="120" w:after="120"/>
        <w:rPr>
          <w:sz w:val="20"/>
          <w:szCs w:val="20"/>
        </w:rPr>
      </w:pPr>
      <w:r w:rsidRPr="003F04E5">
        <w:rPr>
          <w:sz w:val="20"/>
          <w:szCs w:val="20"/>
        </w:rPr>
        <w:t xml:space="preserve">Начинот на сметководственото искажување на приходите остварени како државна поддршка е дефиниран во МСС 20 – Сметководство за државни поддршки и обелоденување на државна помош и </w:t>
      </w:r>
      <w:r w:rsidRPr="003F04E5">
        <w:rPr>
          <w:rFonts w:cs="Times New Roman"/>
          <w:bCs/>
          <w:sz w:val="20"/>
          <w:szCs w:val="20"/>
        </w:rPr>
        <w:t xml:space="preserve">Оддел 24 </w:t>
      </w:r>
      <w:r w:rsidRPr="003F04E5">
        <w:rPr>
          <w:rFonts w:cs="Times New Roman"/>
          <w:sz w:val="20"/>
          <w:szCs w:val="20"/>
        </w:rPr>
        <w:t xml:space="preserve">- </w:t>
      </w:r>
      <w:r w:rsidRPr="003F04E5">
        <w:rPr>
          <w:rFonts w:cs="Times New Roman"/>
          <w:bCs/>
          <w:iCs/>
          <w:sz w:val="20"/>
          <w:szCs w:val="20"/>
        </w:rPr>
        <w:t>Државни поддршки од</w:t>
      </w:r>
      <w:r w:rsidRPr="003F04E5">
        <w:rPr>
          <w:rFonts w:cs="Times New Roman"/>
          <w:b/>
          <w:bCs/>
          <w:i/>
          <w:iCs/>
          <w:sz w:val="20"/>
          <w:szCs w:val="20"/>
        </w:rPr>
        <w:t xml:space="preserve"> </w:t>
      </w:r>
      <w:r w:rsidRPr="003F04E5">
        <w:rPr>
          <w:rFonts w:cs="Times New Roman"/>
          <w:sz w:val="20"/>
          <w:szCs w:val="20"/>
        </w:rPr>
        <w:t>МСФИ за мали и средни субјекти</w:t>
      </w:r>
      <w:r w:rsidRPr="003F04E5">
        <w:rPr>
          <w:sz w:val="20"/>
          <w:szCs w:val="20"/>
        </w:rPr>
        <w:t xml:space="preserve"> од Правилникот. </w:t>
      </w:r>
    </w:p>
    <w:p w14:paraId="155B083C" w14:textId="77777777" w:rsidR="000C3621" w:rsidRPr="003F04E5" w:rsidRDefault="000C3621" w:rsidP="000C3621">
      <w:pPr>
        <w:autoSpaceDE w:val="0"/>
        <w:autoSpaceDN w:val="0"/>
        <w:adjustRightInd w:val="0"/>
        <w:spacing w:before="120" w:after="120"/>
        <w:rPr>
          <w:bCs/>
          <w:sz w:val="20"/>
          <w:szCs w:val="20"/>
          <w:lang w:eastAsia="mk-MK"/>
        </w:rPr>
      </w:pPr>
    </w:p>
    <w:p w14:paraId="6057A4CF" w14:textId="77777777" w:rsidR="000C3621" w:rsidRPr="003F04E5" w:rsidRDefault="000C3621" w:rsidP="000C3621">
      <w:pPr>
        <w:autoSpaceDE w:val="0"/>
        <w:autoSpaceDN w:val="0"/>
        <w:adjustRightInd w:val="0"/>
        <w:spacing w:before="120" w:after="120"/>
        <w:rPr>
          <w:bCs/>
          <w:sz w:val="20"/>
          <w:szCs w:val="20"/>
          <w:lang w:eastAsia="mk-MK"/>
        </w:rPr>
      </w:pPr>
      <w:r w:rsidRPr="003F04E5">
        <w:rPr>
          <w:bCs/>
          <w:sz w:val="20"/>
          <w:szCs w:val="20"/>
          <w:lang w:eastAsia="mk-MK"/>
        </w:rPr>
        <w:lastRenderedPageBreak/>
        <w:t>Според точка 3 од МСС 20, државни поддршки се помош од страна на државата во форма на пренос на ресурси на еден ентитет за возврат на минато или идно исполнување на определени услови коишто се однесуваат на оперативните активности на ентитетот. Тие ги исклучуваат оние форми на државна помош на кои не може веродостојно да им се додели вредност и трансакции со државата кои не можат да се разликуваат од нормалните трговски трансакции на субјектот.</w:t>
      </w:r>
    </w:p>
    <w:p w14:paraId="1D5A9030" w14:textId="77777777" w:rsidR="000C3621" w:rsidRPr="003F04E5" w:rsidRDefault="000C3621" w:rsidP="000C3621">
      <w:pPr>
        <w:autoSpaceDE w:val="0"/>
        <w:autoSpaceDN w:val="0"/>
        <w:adjustRightInd w:val="0"/>
        <w:spacing w:before="120" w:after="120"/>
        <w:rPr>
          <w:bCs/>
          <w:sz w:val="20"/>
          <w:szCs w:val="20"/>
          <w:lang w:eastAsia="mk-MK"/>
        </w:rPr>
      </w:pPr>
    </w:p>
    <w:p w14:paraId="365A45FF" w14:textId="77777777" w:rsidR="000C3621" w:rsidRPr="003F04E5" w:rsidRDefault="000C3621" w:rsidP="000C3621">
      <w:pPr>
        <w:autoSpaceDE w:val="0"/>
        <w:autoSpaceDN w:val="0"/>
        <w:adjustRightInd w:val="0"/>
        <w:spacing w:before="120" w:after="120"/>
        <w:rPr>
          <w:rFonts w:eastAsia="MS Mincho"/>
          <w:bCs/>
          <w:color w:val="auto"/>
          <w:sz w:val="20"/>
          <w:szCs w:val="20"/>
          <w:lang w:eastAsia="mk-MK"/>
        </w:rPr>
      </w:pPr>
      <w:r w:rsidRPr="003F04E5">
        <w:rPr>
          <w:bCs/>
          <w:sz w:val="20"/>
          <w:szCs w:val="20"/>
          <w:lang w:eastAsia="mk-MK"/>
        </w:rPr>
        <w:t>Според точката 12 од МСС 20,</w:t>
      </w:r>
      <w:r w:rsidRPr="003F04E5">
        <w:rPr>
          <w:bCs/>
          <w:color w:val="auto"/>
          <w:sz w:val="20"/>
          <w:szCs w:val="20"/>
          <w:lang w:eastAsia="mk-MK"/>
        </w:rPr>
        <w:t xml:space="preserve"> </w:t>
      </w:r>
      <w:r w:rsidRPr="003F04E5">
        <w:rPr>
          <w:bCs/>
          <w:color w:val="auto"/>
          <w:sz w:val="20"/>
          <w:szCs w:val="20"/>
          <w:u w:val="single"/>
          <w:lang w:eastAsia="mk-MK"/>
        </w:rPr>
        <w:t>д</w:t>
      </w:r>
      <w:r w:rsidRPr="003F04E5">
        <w:rPr>
          <w:bCs/>
          <w:sz w:val="20"/>
          <w:szCs w:val="20"/>
          <w:u w:val="single"/>
          <w:lang w:eastAsia="mk-MK"/>
        </w:rPr>
        <w:t>ржавните</w:t>
      </w:r>
      <w:r w:rsidRPr="003F04E5">
        <w:rPr>
          <w:rFonts w:eastAsia="MS Mincho"/>
          <w:bCs/>
          <w:color w:val="auto"/>
          <w:sz w:val="20"/>
          <w:szCs w:val="20"/>
          <w:u w:val="single"/>
          <w:lang w:eastAsia="mk-MK"/>
        </w:rPr>
        <w:t xml:space="preserve"> поддршки треба да бидат признати во добивката или загубата на систематска основа во периодите во кои субјектот ги признава како расходи поврзаните трошоци за кои поддршките се наменети да ги надоместат</w:t>
      </w:r>
      <w:r w:rsidRPr="003F04E5">
        <w:rPr>
          <w:rFonts w:eastAsia="MS Mincho"/>
          <w:bCs/>
          <w:color w:val="auto"/>
          <w:sz w:val="20"/>
          <w:szCs w:val="20"/>
          <w:lang w:eastAsia="mk-MK"/>
        </w:rPr>
        <w:t xml:space="preserve">. </w:t>
      </w:r>
    </w:p>
    <w:p w14:paraId="403C2932" w14:textId="77777777" w:rsidR="000C3621" w:rsidRPr="003F04E5" w:rsidRDefault="000C3621" w:rsidP="000C3621">
      <w:pPr>
        <w:autoSpaceDE w:val="0"/>
        <w:autoSpaceDN w:val="0"/>
        <w:adjustRightInd w:val="0"/>
        <w:spacing w:before="120" w:after="120"/>
        <w:rPr>
          <w:rFonts w:eastAsia="MS Mincho"/>
          <w:bCs/>
          <w:color w:val="auto"/>
          <w:sz w:val="20"/>
          <w:szCs w:val="20"/>
          <w:lang w:eastAsia="mk-MK"/>
        </w:rPr>
      </w:pPr>
    </w:p>
    <w:p w14:paraId="5F0529AC" w14:textId="77777777" w:rsidR="000C3621" w:rsidRPr="003F04E5" w:rsidRDefault="000C3621" w:rsidP="000C3621">
      <w:pPr>
        <w:autoSpaceDE w:val="0"/>
        <w:autoSpaceDN w:val="0"/>
        <w:adjustRightInd w:val="0"/>
        <w:spacing w:before="120" w:after="120"/>
        <w:rPr>
          <w:rFonts w:eastAsia="MS Mincho" w:cs="Times New Roman"/>
          <w:b/>
          <w:sz w:val="20"/>
          <w:szCs w:val="20"/>
          <w:u w:val="single"/>
        </w:rPr>
      </w:pPr>
      <w:r w:rsidRPr="003F04E5">
        <w:rPr>
          <w:rFonts w:eastAsia="MS Mincho"/>
          <w:bCs/>
          <w:color w:val="auto"/>
          <w:sz w:val="20"/>
          <w:szCs w:val="20"/>
          <w:lang w:eastAsia="mk-MK"/>
        </w:rPr>
        <w:t>Според точките 13 до 18 од МСС 20, в</w:t>
      </w:r>
      <w:r w:rsidRPr="003F04E5">
        <w:rPr>
          <w:rFonts w:eastAsia="MS Mincho"/>
          <w:color w:val="auto"/>
          <w:sz w:val="20"/>
          <w:szCs w:val="20"/>
        </w:rPr>
        <w:t>о сметководството за државни поддршки постојат два општи пристапи:</w:t>
      </w:r>
      <w:r w:rsidRPr="003F04E5">
        <w:rPr>
          <w:rFonts w:eastAsia="MS Mincho"/>
          <w:b/>
          <w:sz w:val="20"/>
          <w:szCs w:val="20"/>
          <w:u w:val="single"/>
        </w:rPr>
        <w:t xml:space="preserve"> </w:t>
      </w:r>
    </w:p>
    <w:p w14:paraId="641C8266" w14:textId="77777777" w:rsidR="000C3621" w:rsidRPr="003F04E5" w:rsidRDefault="000C3621" w:rsidP="000C3621">
      <w:pPr>
        <w:autoSpaceDE w:val="0"/>
        <w:autoSpaceDN w:val="0"/>
        <w:adjustRightInd w:val="0"/>
        <w:spacing w:before="120" w:after="120"/>
        <w:rPr>
          <w:rFonts w:eastAsia="Times New Roman"/>
          <w:b/>
          <w:bCs/>
          <w:color w:val="auto"/>
          <w:sz w:val="20"/>
          <w:szCs w:val="20"/>
          <w:lang w:eastAsia="mk-MK"/>
        </w:rPr>
      </w:pPr>
      <w:r w:rsidRPr="003F04E5">
        <w:rPr>
          <w:rFonts w:eastAsia="MS Mincho"/>
          <w:color w:val="auto"/>
          <w:sz w:val="20"/>
          <w:szCs w:val="20"/>
        </w:rPr>
        <w:t xml:space="preserve">             1. Капитален пристап</w:t>
      </w:r>
      <w:r w:rsidRPr="003F04E5">
        <w:rPr>
          <w:rFonts w:eastAsia="MS Mincho"/>
          <w:b/>
          <w:bCs/>
          <w:color w:val="auto"/>
          <w:sz w:val="20"/>
          <w:szCs w:val="20"/>
          <w:lang w:eastAsia="mk-MK"/>
        </w:rPr>
        <w:t xml:space="preserve">  </w:t>
      </w:r>
    </w:p>
    <w:p w14:paraId="34C377DE" w14:textId="77777777" w:rsidR="000C3621" w:rsidRPr="003F04E5" w:rsidRDefault="000C3621" w:rsidP="000C3621">
      <w:pPr>
        <w:autoSpaceDE w:val="0"/>
        <w:autoSpaceDN w:val="0"/>
        <w:adjustRightInd w:val="0"/>
        <w:spacing w:before="120" w:after="120"/>
        <w:rPr>
          <w:rFonts w:eastAsia="MS Mincho"/>
          <w:color w:val="auto"/>
          <w:sz w:val="20"/>
          <w:szCs w:val="20"/>
          <w:lang w:val="ru-RU"/>
        </w:rPr>
      </w:pPr>
      <w:r w:rsidRPr="003F04E5">
        <w:rPr>
          <w:rFonts w:eastAsia="MS Mincho"/>
          <w:color w:val="auto"/>
          <w:sz w:val="20"/>
          <w:szCs w:val="20"/>
        </w:rPr>
        <w:t xml:space="preserve">             2. Приходниот пристап</w:t>
      </w:r>
    </w:p>
    <w:p w14:paraId="49DA604E" w14:textId="77777777" w:rsidR="000C3621" w:rsidRPr="003F04E5" w:rsidRDefault="000C3621" w:rsidP="000C3621">
      <w:pPr>
        <w:autoSpaceDE w:val="0"/>
        <w:autoSpaceDN w:val="0"/>
        <w:adjustRightInd w:val="0"/>
        <w:spacing w:before="120" w:after="120"/>
        <w:rPr>
          <w:rFonts w:eastAsia="MS Mincho"/>
          <w:color w:val="auto"/>
          <w:sz w:val="20"/>
          <w:szCs w:val="20"/>
        </w:rPr>
      </w:pPr>
      <w:r w:rsidRPr="003F04E5">
        <w:rPr>
          <w:rFonts w:eastAsia="MS Mincho"/>
          <w:color w:val="auto"/>
          <w:sz w:val="20"/>
          <w:szCs w:val="20"/>
          <w:lang w:val="ru-RU" w:eastAsia="mk-MK"/>
        </w:rPr>
        <w:t>1.</w:t>
      </w:r>
      <w:r w:rsidRPr="003F04E5">
        <w:rPr>
          <w:rFonts w:eastAsia="MS Mincho"/>
          <w:color w:val="auto"/>
          <w:sz w:val="20"/>
          <w:szCs w:val="20"/>
          <w:lang w:eastAsia="mk-MK"/>
        </w:rPr>
        <w:t>Според</w:t>
      </w:r>
      <w:r w:rsidRPr="003F04E5">
        <w:rPr>
          <w:rFonts w:eastAsia="MS Mincho"/>
          <w:color w:val="auto"/>
          <w:sz w:val="20"/>
          <w:szCs w:val="20"/>
        </w:rPr>
        <w:t xml:space="preserve"> капиталениот пристап,</w:t>
      </w:r>
      <w:r w:rsidRPr="003F04E5">
        <w:rPr>
          <w:rFonts w:eastAsia="MS Mincho"/>
          <w:color w:val="auto"/>
          <w:sz w:val="20"/>
          <w:szCs w:val="20"/>
          <w:lang w:eastAsia="mk-MK"/>
        </w:rPr>
        <w:t xml:space="preserve"> поддршката се признава надвор од добивката или загубата. Државните поддршки се инструмент за финансирање и како такви треба да се третираат во извештајот за финансиска состојба наместо да бидат признаени во добивката или загубата за да ги пребијат расходните ставки кои тие ги финансираат. </w:t>
      </w:r>
    </w:p>
    <w:p w14:paraId="59AD7650" w14:textId="77777777" w:rsidR="000C3621" w:rsidRPr="003F04E5" w:rsidRDefault="000C3621" w:rsidP="000C3621">
      <w:pPr>
        <w:tabs>
          <w:tab w:val="left" w:pos="676"/>
          <w:tab w:val="left" w:leader="hyphen" w:pos="726"/>
        </w:tabs>
        <w:autoSpaceDE w:val="0"/>
        <w:autoSpaceDN w:val="0"/>
        <w:adjustRightInd w:val="0"/>
        <w:spacing w:before="120" w:after="120"/>
        <w:rPr>
          <w:rFonts w:eastAsia="MS Mincho"/>
          <w:color w:val="auto"/>
          <w:sz w:val="20"/>
          <w:szCs w:val="20"/>
          <w:lang w:eastAsia="mk-MK"/>
        </w:rPr>
      </w:pPr>
      <w:r w:rsidRPr="003F04E5">
        <w:rPr>
          <w:rFonts w:eastAsia="MS Mincho"/>
          <w:color w:val="auto"/>
          <w:sz w:val="20"/>
          <w:szCs w:val="20"/>
          <w:lang w:val="ru-RU" w:eastAsia="mk-MK"/>
        </w:rPr>
        <w:t>2.</w:t>
      </w:r>
      <w:r w:rsidRPr="003F04E5">
        <w:rPr>
          <w:rFonts w:eastAsia="MS Mincho"/>
          <w:color w:val="auto"/>
          <w:sz w:val="20"/>
          <w:szCs w:val="20"/>
          <w:lang w:eastAsia="mk-MK"/>
        </w:rPr>
        <w:t xml:space="preserve">Според приходниот пристап, </w:t>
      </w:r>
      <w:r w:rsidRPr="003F04E5">
        <w:rPr>
          <w:rFonts w:eastAsia="MS Mincho"/>
          <w:color w:val="auto"/>
          <w:sz w:val="20"/>
          <w:szCs w:val="20"/>
          <w:u w:val="single"/>
          <w:lang w:eastAsia="mk-MK"/>
        </w:rPr>
        <w:t>поддршката се признава во добивка или загуба во еден или во повеќе периоди</w:t>
      </w:r>
      <w:r w:rsidRPr="003F04E5">
        <w:rPr>
          <w:rFonts w:eastAsia="MS Mincho"/>
          <w:color w:val="auto"/>
          <w:sz w:val="20"/>
          <w:szCs w:val="20"/>
          <w:lang w:eastAsia="mk-MK"/>
        </w:rPr>
        <w:t>.  Државните поддршки се приливи од друг извор, а не од акционерите, тие не треба да бидат признати директно во капиталот,а туку треба да бидат признати во добивката или загубата во соодветните периоди.</w:t>
      </w:r>
    </w:p>
    <w:p w14:paraId="6EA0BD11" w14:textId="77777777" w:rsidR="000C3621" w:rsidRPr="003F04E5" w:rsidRDefault="000C3621" w:rsidP="000C3621">
      <w:pPr>
        <w:tabs>
          <w:tab w:val="left" w:pos="676"/>
          <w:tab w:val="left" w:leader="hyphen" w:pos="726"/>
        </w:tabs>
        <w:autoSpaceDE w:val="0"/>
        <w:autoSpaceDN w:val="0"/>
        <w:adjustRightInd w:val="0"/>
        <w:spacing w:before="120" w:after="120"/>
        <w:rPr>
          <w:rFonts w:eastAsia="MS Mincho"/>
          <w:color w:val="auto"/>
          <w:sz w:val="20"/>
          <w:szCs w:val="20"/>
          <w:lang w:eastAsia="mk-MK"/>
        </w:rPr>
      </w:pPr>
      <w:r w:rsidRPr="003F04E5">
        <w:rPr>
          <w:rFonts w:eastAsia="MS Mincho"/>
          <w:color w:val="auto"/>
          <w:sz w:val="20"/>
          <w:szCs w:val="20"/>
          <w:u w:val="single"/>
          <w:lang w:eastAsia="mk-MK"/>
        </w:rPr>
        <w:t>Државните поддршки ретко се бесплатни. Субјектот ги заработува преку исполнување на нивните услови и исполнување на предвидените обврски. Поради тоа, тие треба да бидат признати во добивката или загубата во периодите во кои субјектот ги признава како расходи поврзаните трошоци за кои поддршката е наменета да ги надомести</w:t>
      </w:r>
      <w:r w:rsidRPr="003F04E5">
        <w:rPr>
          <w:rFonts w:eastAsia="MS Mincho"/>
          <w:color w:val="auto"/>
          <w:sz w:val="20"/>
          <w:szCs w:val="20"/>
          <w:lang w:eastAsia="mk-MK"/>
        </w:rPr>
        <w:t xml:space="preserve">. </w:t>
      </w:r>
    </w:p>
    <w:p w14:paraId="2782257F" w14:textId="77777777" w:rsidR="000C3621" w:rsidRPr="003F04E5" w:rsidRDefault="000C3621" w:rsidP="000C3621">
      <w:pPr>
        <w:spacing w:before="120" w:after="120"/>
        <w:rPr>
          <w:rFonts w:eastAsia="MS Mincho"/>
          <w:sz w:val="20"/>
          <w:szCs w:val="20"/>
        </w:rPr>
      </w:pPr>
      <w:r w:rsidRPr="003F04E5">
        <w:rPr>
          <w:rFonts w:eastAsia="MS Mincho"/>
          <w:sz w:val="20"/>
          <w:szCs w:val="20"/>
          <w:lang w:eastAsia="mk-MK"/>
        </w:rPr>
        <w:t xml:space="preserve">За приходниот пристап основно е дека државните поддршки треба да бидат признаени во добивката или загубата на систематска основа во периодите во кои субјектот ги признава како расходи поврзаните трошоци кои поддршките треба да ги надоместат. Признавањето на државни поддршки во добивката или загубата врз основа на приливи не е во согласност со пресметковната сметководствена претпоставка (види МСС 1 -  </w:t>
      </w:r>
      <w:r w:rsidRPr="003F04E5">
        <w:rPr>
          <w:rFonts w:eastAsia="Times"/>
          <w:i/>
          <w:iCs/>
          <w:sz w:val="20"/>
          <w:szCs w:val="20"/>
          <w:lang w:eastAsia="mk-MK"/>
        </w:rPr>
        <w:t xml:space="preserve">Презентирање на финансиски извештаи) </w:t>
      </w:r>
      <w:r w:rsidRPr="003F04E5">
        <w:rPr>
          <w:rFonts w:eastAsia="MS Mincho"/>
          <w:sz w:val="20"/>
          <w:szCs w:val="20"/>
          <w:lang w:eastAsia="mk-MK"/>
        </w:rPr>
        <w:t>и би било прифатливо само доколку не постои друга основа за алоцирање на поддршката во други периоди, освен во оној во кој таа била примена.</w:t>
      </w:r>
    </w:p>
    <w:p w14:paraId="46E53767" w14:textId="77777777" w:rsidR="000C3621" w:rsidRPr="003F04E5" w:rsidRDefault="000C3621" w:rsidP="000C3621">
      <w:pPr>
        <w:spacing w:before="120" w:after="120"/>
        <w:rPr>
          <w:rFonts w:eastAsia="MS Mincho"/>
          <w:sz w:val="20"/>
          <w:szCs w:val="20"/>
        </w:rPr>
      </w:pPr>
      <w:r w:rsidRPr="003F04E5">
        <w:rPr>
          <w:rFonts w:eastAsia="MS Mincho"/>
          <w:sz w:val="20"/>
          <w:szCs w:val="20"/>
          <w:lang w:eastAsia="mk-MK"/>
        </w:rPr>
        <w:t xml:space="preserve">Слично, </w:t>
      </w:r>
      <w:r w:rsidRPr="003F04E5">
        <w:rPr>
          <w:rFonts w:eastAsia="MS Mincho"/>
          <w:sz w:val="20"/>
          <w:szCs w:val="20"/>
          <w:u w:val="single"/>
          <w:lang w:eastAsia="mk-MK"/>
        </w:rPr>
        <w:t>поддршките поврзани со средства што се депрецираат вообичаено се признаваат во добивката или загубата во периодите и во сооднос во кој се признава расходот за депрецијација на тие средства</w:t>
      </w:r>
      <w:r w:rsidRPr="003F04E5">
        <w:rPr>
          <w:rFonts w:eastAsia="MS Mincho"/>
          <w:sz w:val="20"/>
          <w:szCs w:val="20"/>
          <w:lang w:eastAsia="mk-MK"/>
        </w:rPr>
        <w:t>.</w:t>
      </w:r>
    </w:p>
    <w:p w14:paraId="628B4215" w14:textId="77777777" w:rsidR="000C3621" w:rsidRPr="003F04E5" w:rsidRDefault="000C3621" w:rsidP="000C3621">
      <w:pPr>
        <w:spacing w:before="120" w:after="120"/>
        <w:rPr>
          <w:rFonts w:eastAsia="MS Mincho"/>
          <w:sz w:val="20"/>
          <w:szCs w:val="20"/>
          <w:lang w:eastAsia="mk-MK"/>
        </w:rPr>
      </w:pPr>
      <w:r w:rsidRPr="003F04E5">
        <w:rPr>
          <w:rFonts w:eastAsia="MS Mincho"/>
          <w:sz w:val="20"/>
          <w:szCs w:val="20"/>
          <w:u w:val="single"/>
          <w:lang w:eastAsia="mk-MK"/>
        </w:rPr>
        <w:t>Поддршките што се однесуваат на средства што не се депрецираат може, исто така, да бараат исполнување на извесни облигации за потоа да бидат признати во добивката или загубата во периодите што го сносат трошокот за исполнување на тие облигациии</w:t>
      </w:r>
      <w:r w:rsidRPr="003F04E5">
        <w:rPr>
          <w:rFonts w:eastAsia="MS Mincho"/>
          <w:sz w:val="20"/>
          <w:szCs w:val="20"/>
          <w:lang w:eastAsia="mk-MK"/>
        </w:rPr>
        <w:t xml:space="preserve">. </w:t>
      </w:r>
    </w:p>
    <w:p w14:paraId="13730D67" w14:textId="77777777" w:rsidR="000C3621" w:rsidRPr="003F04E5" w:rsidRDefault="000C3621" w:rsidP="000C3621">
      <w:pPr>
        <w:spacing w:before="120" w:after="120"/>
        <w:rPr>
          <w:rFonts w:eastAsia="Arial"/>
          <w:sz w:val="20"/>
          <w:szCs w:val="20"/>
          <w:lang w:bidi="mk-MK"/>
        </w:rPr>
      </w:pPr>
      <w:r w:rsidRPr="003F04E5">
        <w:rPr>
          <w:rFonts w:eastAsia="MS Mincho"/>
          <w:sz w:val="20"/>
          <w:szCs w:val="20"/>
          <w:lang w:eastAsia="mk-MK"/>
        </w:rPr>
        <w:t xml:space="preserve">Според точките 24.1 -24.3 од Оддел 24 – Државни поддршки од МСФИ за мали и средни субјекти,  </w:t>
      </w:r>
      <w:r w:rsidRPr="003F04E5">
        <w:rPr>
          <w:rFonts w:eastAsia="MS Mincho"/>
          <w:sz w:val="20"/>
          <w:szCs w:val="20"/>
        </w:rPr>
        <w:t xml:space="preserve">Државна поддршка е помош од страна на владата во форма на пренос на ресурси на субјект за возврат на мината или идна сообразност со утврдените услови што се однесуваат на оперативните активности </w:t>
      </w:r>
      <w:r w:rsidRPr="003F04E5">
        <w:rPr>
          <w:rFonts w:eastAsia="MS Mincho"/>
          <w:sz w:val="20"/>
          <w:szCs w:val="20"/>
        </w:rPr>
        <w:lastRenderedPageBreak/>
        <w:t>на субјектот. Државните поддршки ги исклучуваат оние форми на владина помош што не можат реално да се вреднуваат и трансакции со владата коишто не можат да се разликуваат од вообичаените трговски трансакции на субјектот. Овој оддел не ја опфаќа владината помош обезбедена за субјектот во форма на користи коишто се достапни во одредување на оданочива добивка или даночна загуба или ое одредени или ограничени врз основа на обврска за данок на добивка. Примери на такви користи се даночни одмори, даночен кредит за вложувања, овластувања за забрзана депрецијација и намалени стапки на данок</w:t>
      </w:r>
      <w:r w:rsidRPr="003F04E5">
        <w:rPr>
          <w:rFonts w:eastAsia="Arial"/>
          <w:sz w:val="20"/>
          <w:szCs w:val="20"/>
          <w:lang w:eastAsia="mk-MK" w:bidi="mk-MK"/>
        </w:rPr>
        <w:t xml:space="preserve"> на добивка. Оддел 29 </w:t>
      </w:r>
      <w:r w:rsidRPr="003F04E5">
        <w:rPr>
          <w:rFonts w:eastAsia="Arial"/>
          <w:i/>
          <w:iCs/>
          <w:sz w:val="20"/>
          <w:szCs w:val="20"/>
          <w:lang w:eastAsia="mk-MK" w:bidi="mk-MK"/>
        </w:rPr>
        <w:t>Данокот на добивка</w:t>
      </w:r>
      <w:r w:rsidRPr="003F04E5">
        <w:rPr>
          <w:rFonts w:eastAsia="Arial"/>
          <w:sz w:val="20"/>
          <w:szCs w:val="20"/>
          <w:lang w:eastAsia="mk-MK" w:bidi="mk-MK"/>
        </w:rPr>
        <w:t xml:space="preserve"> го опфаќа евидентирањето на даноци базирани на добивка.</w:t>
      </w:r>
    </w:p>
    <w:p w14:paraId="3FD5DFDE" w14:textId="77777777" w:rsidR="000C3621" w:rsidRPr="003F04E5" w:rsidRDefault="000C3621" w:rsidP="000C3621">
      <w:pPr>
        <w:spacing w:before="120" w:after="120"/>
        <w:rPr>
          <w:rFonts w:eastAsia="MS Mincho"/>
          <w:sz w:val="20"/>
          <w:szCs w:val="20"/>
        </w:rPr>
      </w:pPr>
      <w:r w:rsidRPr="003F04E5">
        <w:rPr>
          <w:rFonts w:eastAsia="MS Mincho"/>
          <w:sz w:val="20"/>
          <w:szCs w:val="20"/>
          <w:lang w:eastAsia="mk-MK"/>
        </w:rPr>
        <w:t>Понатаму согласно точката 24.4 од Оддел 24, субјектот ги признава државните поддршки како што следува:</w:t>
      </w:r>
    </w:p>
    <w:p w14:paraId="0AFA0B03" w14:textId="77777777" w:rsidR="000C3621" w:rsidRPr="003F04E5" w:rsidRDefault="000C3621" w:rsidP="000C3621">
      <w:pPr>
        <w:spacing w:before="120" w:after="120"/>
        <w:rPr>
          <w:rFonts w:eastAsia="MS Mincho"/>
          <w:sz w:val="20"/>
          <w:szCs w:val="20"/>
          <w:lang w:eastAsia="mk-MK"/>
        </w:rPr>
      </w:pPr>
      <w:r w:rsidRPr="003F04E5">
        <w:rPr>
          <w:rFonts w:eastAsia="MS Mincho"/>
          <w:sz w:val="20"/>
          <w:szCs w:val="20"/>
          <w:lang w:eastAsia="mk-MK"/>
        </w:rPr>
        <w:t>(а)</w:t>
      </w:r>
      <w:r w:rsidRPr="003F04E5">
        <w:rPr>
          <w:rFonts w:eastAsia="MS Mincho"/>
          <w:sz w:val="20"/>
          <w:szCs w:val="20"/>
          <w:lang w:val="ru-RU" w:eastAsia="mk-MK"/>
        </w:rPr>
        <w:t xml:space="preserve"> </w:t>
      </w:r>
      <w:r w:rsidRPr="003F04E5">
        <w:rPr>
          <w:rFonts w:eastAsia="MS Mincho"/>
          <w:sz w:val="20"/>
          <w:szCs w:val="20"/>
          <w:lang w:eastAsia="mk-MK"/>
        </w:rPr>
        <w:t xml:space="preserve">поддршка што </w:t>
      </w:r>
      <w:r w:rsidRPr="003F04E5">
        <w:rPr>
          <w:rFonts w:eastAsia="MS Mincho"/>
          <w:sz w:val="20"/>
          <w:szCs w:val="20"/>
          <w:u w:val="single"/>
          <w:lang w:eastAsia="mk-MK"/>
        </w:rPr>
        <w:t>не наметнува конкретни идни услови за резултати</w:t>
      </w:r>
      <w:r w:rsidRPr="003F04E5">
        <w:rPr>
          <w:rFonts w:eastAsia="MS Mincho"/>
          <w:sz w:val="20"/>
          <w:szCs w:val="20"/>
          <w:lang w:eastAsia="mk-MK"/>
        </w:rPr>
        <w:t xml:space="preserve"> за примачот </w:t>
      </w:r>
      <w:r w:rsidRPr="003F04E5">
        <w:rPr>
          <w:rFonts w:eastAsia="MS Mincho"/>
          <w:sz w:val="20"/>
          <w:szCs w:val="20"/>
          <w:u w:val="single"/>
          <w:lang w:eastAsia="mk-MK"/>
        </w:rPr>
        <w:t>се признава како приход кога е примен приливот од поддршката</w:t>
      </w:r>
      <w:r w:rsidRPr="003F04E5">
        <w:rPr>
          <w:rFonts w:eastAsia="MS Mincho"/>
          <w:sz w:val="20"/>
          <w:szCs w:val="20"/>
          <w:lang w:eastAsia="mk-MK"/>
        </w:rPr>
        <w:t>,</w:t>
      </w:r>
    </w:p>
    <w:p w14:paraId="358530E1" w14:textId="77777777" w:rsidR="000C3621" w:rsidRPr="003F04E5" w:rsidRDefault="000C3621" w:rsidP="000C3621">
      <w:pPr>
        <w:spacing w:before="120" w:after="120"/>
        <w:rPr>
          <w:rFonts w:eastAsia="MS Mincho"/>
          <w:sz w:val="20"/>
          <w:szCs w:val="20"/>
          <w:lang w:eastAsia="mk-MK"/>
        </w:rPr>
      </w:pPr>
      <w:r w:rsidRPr="003F04E5">
        <w:rPr>
          <w:rFonts w:eastAsia="MS Mincho"/>
          <w:sz w:val="20"/>
          <w:szCs w:val="20"/>
          <w:lang w:eastAsia="mk-MK"/>
        </w:rPr>
        <w:t>(б)</w:t>
      </w:r>
      <w:r w:rsidRPr="003F04E5">
        <w:rPr>
          <w:rFonts w:eastAsia="MS Mincho"/>
          <w:sz w:val="20"/>
          <w:szCs w:val="20"/>
          <w:lang w:val="ru-RU" w:eastAsia="mk-MK"/>
        </w:rPr>
        <w:t xml:space="preserve"> </w:t>
      </w:r>
      <w:r w:rsidRPr="003F04E5">
        <w:rPr>
          <w:rFonts w:eastAsia="MS Mincho"/>
          <w:sz w:val="20"/>
          <w:szCs w:val="20"/>
          <w:lang w:eastAsia="mk-MK"/>
        </w:rPr>
        <w:t xml:space="preserve">поддршка што </w:t>
      </w:r>
      <w:r w:rsidRPr="003F04E5">
        <w:rPr>
          <w:rFonts w:eastAsia="MS Mincho"/>
          <w:sz w:val="20"/>
          <w:szCs w:val="20"/>
          <w:u w:val="single"/>
          <w:lang w:eastAsia="mk-MK"/>
        </w:rPr>
        <w:t>наметнува конкретни идни услови за резултати</w:t>
      </w:r>
      <w:r w:rsidRPr="003F04E5">
        <w:rPr>
          <w:rFonts w:eastAsia="MS Mincho"/>
          <w:sz w:val="20"/>
          <w:szCs w:val="20"/>
          <w:lang w:eastAsia="mk-MK"/>
        </w:rPr>
        <w:t xml:space="preserve"> за примачот се признава како </w:t>
      </w:r>
      <w:r w:rsidRPr="003F04E5">
        <w:rPr>
          <w:rFonts w:eastAsia="MS Mincho"/>
          <w:sz w:val="20"/>
          <w:szCs w:val="20"/>
          <w:u w:val="single"/>
          <w:lang w:eastAsia="mk-MK"/>
        </w:rPr>
        <w:t>приход само кога се исполнети условите за резултати</w:t>
      </w:r>
      <w:r w:rsidRPr="003F04E5">
        <w:rPr>
          <w:rFonts w:eastAsia="MS Mincho"/>
          <w:sz w:val="20"/>
          <w:szCs w:val="20"/>
          <w:lang w:eastAsia="mk-MK"/>
        </w:rPr>
        <w:t>,</w:t>
      </w:r>
    </w:p>
    <w:p w14:paraId="51B109D2" w14:textId="77777777" w:rsidR="000C3621" w:rsidRPr="003F04E5" w:rsidRDefault="000C3621" w:rsidP="000C3621">
      <w:pPr>
        <w:spacing w:before="120" w:after="120"/>
        <w:rPr>
          <w:rFonts w:eastAsia="MS Mincho"/>
          <w:sz w:val="20"/>
          <w:szCs w:val="20"/>
        </w:rPr>
      </w:pPr>
      <w:r w:rsidRPr="003F04E5">
        <w:rPr>
          <w:rFonts w:eastAsia="MS Mincho"/>
          <w:sz w:val="20"/>
          <w:szCs w:val="20"/>
          <w:lang w:eastAsia="mk-MK"/>
        </w:rPr>
        <w:t>(в</w:t>
      </w:r>
      <w:r w:rsidRPr="003F04E5">
        <w:rPr>
          <w:rFonts w:eastAsia="MS Mincho"/>
          <w:sz w:val="20"/>
          <w:szCs w:val="20"/>
          <w:lang w:val="ru-RU" w:eastAsia="mk-MK"/>
        </w:rPr>
        <w:t xml:space="preserve"> </w:t>
      </w:r>
      <w:r w:rsidRPr="003F04E5">
        <w:rPr>
          <w:rFonts w:eastAsia="MS Mincho"/>
          <w:sz w:val="20"/>
          <w:szCs w:val="20"/>
          <w:lang w:eastAsia="mk-MK"/>
        </w:rPr>
        <w:t xml:space="preserve">)поддршки </w:t>
      </w:r>
      <w:r w:rsidRPr="003F04E5">
        <w:rPr>
          <w:rFonts w:eastAsia="MS Mincho"/>
          <w:sz w:val="20"/>
          <w:szCs w:val="20"/>
          <w:u w:val="single"/>
          <w:lang w:eastAsia="mk-MK"/>
        </w:rPr>
        <w:t>примени пред да се исполнат критериумите за признавање на приходот</w:t>
      </w:r>
      <w:r w:rsidRPr="003F04E5">
        <w:rPr>
          <w:rFonts w:eastAsia="MS Mincho"/>
          <w:sz w:val="20"/>
          <w:szCs w:val="20"/>
          <w:lang w:eastAsia="mk-MK"/>
        </w:rPr>
        <w:t xml:space="preserve"> се признаваат како обврска.</w:t>
      </w:r>
    </w:p>
    <w:p w14:paraId="0FD28E37" w14:textId="77777777" w:rsidR="000C3621" w:rsidRPr="003F04E5" w:rsidRDefault="000C3621" w:rsidP="000C3621">
      <w:pPr>
        <w:spacing w:before="120" w:after="120"/>
        <w:rPr>
          <w:rFonts w:eastAsia="MS Mincho"/>
          <w:sz w:val="20"/>
          <w:szCs w:val="20"/>
          <w:lang w:eastAsia="mk-MK"/>
        </w:rPr>
      </w:pPr>
      <w:r w:rsidRPr="003F04E5">
        <w:rPr>
          <w:rFonts w:eastAsia="MS Mincho"/>
          <w:sz w:val="20"/>
          <w:szCs w:val="20"/>
          <w:lang w:eastAsia="mk-MK"/>
        </w:rPr>
        <w:t xml:space="preserve">24.5 Субјектот ја мери поддршката по објективната вредност на средството што го примил или го побарува.     </w:t>
      </w:r>
    </w:p>
    <w:p w14:paraId="1BA68E0D" w14:textId="77777777" w:rsidR="000C3621" w:rsidRPr="003F04E5" w:rsidRDefault="000C3621" w:rsidP="000C3621">
      <w:pPr>
        <w:autoSpaceDE w:val="0"/>
        <w:autoSpaceDN w:val="0"/>
        <w:adjustRightInd w:val="0"/>
        <w:spacing w:before="120" w:after="120"/>
        <w:rPr>
          <w:rFonts w:cs="StobiSerif Regular"/>
          <w:color w:val="auto"/>
          <w:sz w:val="20"/>
          <w:szCs w:val="20"/>
          <w:lang w:eastAsia="fi-FI"/>
        </w:rPr>
      </w:pPr>
      <w:r w:rsidRPr="003F04E5">
        <w:rPr>
          <w:color w:val="auto"/>
          <w:sz w:val="20"/>
          <w:szCs w:val="20"/>
          <w:lang w:eastAsia="fi-FI"/>
        </w:rPr>
        <w:t>Според точка 4.68 од Концепциската рамка, приходите се зголемување на средства или намалување на обврски, што резултира со зголемување на капиталот, освен оние што се однесуваат на придонесите од имателите на сопственички побарувања</w:t>
      </w:r>
    </w:p>
    <w:p w14:paraId="5FA459CB" w14:textId="77777777" w:rsidR="000C3621" w:rsidRPr="003F04E5" w:rsidRDefault="000C3621" w:rsidP="000C3621">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Во точката 7 од МСС 18 - Приходи, приход е бруто приливот на економски користи во текот на периодот кој произлегува во текот на редовните активности на ентитетот кога тие приливи резултираат во зголемување на главнината, освен оние зголемувања кои се однесуваат на придонесите од учесниците во главнината.</w:t>
      </w:r>
    </w:p>
    <w:p w14:paraId="3F15AF1E" w14:textId="77777777" w:rsidR="000C3621" w:rsidRPr="003F04E5" w:rsidRDefault="000C3621" w:rsidP="000C3621">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Според точката 9 од МСС 18, приходите треба да се мерат според објективната вредност на надоместокот кој е примен или се побарува.</w:t>
      </w:r>
    </w:p>
    <w:p w14:paraId="3DEBDABB" w14:textId="77777777" w:rsidR="000C3621" w:rsidRPr="003F04E5" w:rsidRDefault="000C3621" w:rsidP="000C3621">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 xml:space="preserve">Во точките 23.3 и 23.4 од Оддел 23 - Приходи од МСФИ за мали и средни субјекти, субјектот ги мери приходите со објективната вредност на надоместот што го примил или го побарува. Објективната вредност на надоместот што го примил или го побарува го зема предвид износот на сите трговски попусти, попусти за итно подмирување и попусти на количина дозволени од страна на ентитетот. Субјектот ги вклучува во приходите само бруто приливите од економски користи примени или побарувани од субјектот на негова сметка. </w:t>
      </w:r>
    </w:p>
    <w:p w14:paraId="1C3300B1" w14:textId="77777777" w:rsidR="000C3621" w:rsidRPr="003F04E5" w:rsidRDefault="000C3621" w:rsidP="000C3621">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Согласно Правилникот за сметковниот план и содржината на одделните сметки во сметковниот план, објавен во Сл. весник на РМ, бр. 174/2011, на сметката 293 - Пресметани приходи за идни периоди, се евидентираат наплатените или пресметаните приходи во тековниот пресметковен период, а кои се однесуваат на идниот пресметковен период, како што се: однапред наплатени приходи и останатите приходи на идниот период.</w:t>
      </w:r>
    </w:p>
    <w:p w14:paraId="6BAE4816" w14:textId="77777777" w:rsidR="000C3621" w:rsidRPr="003F04E5" w:rsidRDefault="000C3621" w:rsidP="000C3621">
      <w:pPr>
        <w:autoSpaceDE w:val="0"/>
        <w:autoSpaceDN w:val="0"/>
        <w:adjustRightInd w:val="0"/>
        <w:spacing w:before="120" w:after="120"/>
        <w:rPr>
          <w:sz w:val="20"/>
          <w:szCs w:val="20"/>
        </w:rPr>
      </w:pPr>
      <w:r w:rsidRPr="003F04E5">
        <w:rPr>
          <w:rFonts w:cs="StobiSerif Regular"/>
          <w:color w:val="auto"/>
          <w:sz w:val="20"/>
          <w:szCs w:val="20"/>
          <w:lang w:eastAsia="fi-FI"/>
        </w:rPr>
        <w:t>На сметката 294 - Одложено признавање на приходи врз основа на државни поддршки, се евидентираат одложените приходи од државните субвенции, донации, помошти и слично во согласност со МСС 20 и други релевантни МСФИ и Оддел 24 на МСФИ за мали и среднисубјекти.</w:t>
      </w:r>
    </w:p>
    <w:p w14:paraId="18106044" w14:textId="77777777" w:rsidR="000C3621" w:rsidRPr="003F04E5" w:rsidRDefault="000C3621" w:rsidP="000C3621">
      <w:pPr>
        <w:spacing w:before="120" w:after="120"/>
        <w:rPr>
          <w:rFonts w:eastAsia="MS Mincho"/>
          <w:sz w:val="20"/>
          <w:szCs w:val="20"/>
          <w:lang w:eastAsia="mk-MK"/>
        </w:rPr>
      </w:pPr>
      <w:r w:rsidRPr="003F04E5">
        <w:rPr>
          <w:rFonts w:eastAsia="MS Mincho"/>
          <w:sz w:val="20"/>
          <w:szCs w:val="20"/>
          <w:lang w:eastAsia="mk-MK"/>
        </w:rPr>
        <w:lastRenderedPageBreak/>
        <w:t>Врз основа на одредбите цитирани погоре, како и информациите изнесени во Вашето прашање, на мислење сме дека:</w:t>
      </w:r>
    </w:p>
    <w:p w14:paraId="4749D650" w14:textId="77777777" w:rsidR="000C3621" w:rsidRPr="003F04E5" w:rsidRDefault="000C3621" w:rsidP="000C3621">
      <w:pPr>
        <w:numPr>
          <w:ilvl w:val="0"/>
          <w:numId w:val="24"/>
        </w:numPr>
        <w:spacing w:before="120" w:after="120"/>
        <w:ind w:firstLine="0"/>
        <w:rPr>
          <w:rFonts w:eastAsia="MS Mincho"/>
          <w:sz w:val="20"/>
          <w:szCs w:val="20"/>
          <w:lang w:eastAsia="mk-MK"/>
        </w:rPr>
      </w:pPr>
      <w:r w:rsidRPr="003F04E5">
        <w:rPr>
          <w:rFonts w:eastAsia="MS Mincho"/>
          <w:sz w:val="20"/>
          <w:szCs w:val="20"/>
          <w:lang w:eastAsia="mk-MK"/>
        </w:rPr>
        <w:t>Државната</w:t>
      </w:r>
      <w:r w:rsidRPr="003F04E5">
        <w:rPr>
          <w:color w:val="FF0000"/>
          <w:sz w:val="20"/>
          <w:szCs w:val="20"/>
        </w:rPr>
        <w:t xml:space="preserve"> </w:t>
      </w:r>
      <w:r w:rsidRPr="003F04E5">
        <w:rPr>
          <w:rFonts w:eastAsia="MS Mincho"/>
          <w:sz w:val="20"/>
          <w:szCs w:val="20"/>
          <w:lang w:eastAsia="mk-MK"/>
        </w:rPr>
        <w:t>поддршка што не наметнува исполнување на конкретни идни услови за резултати за примачот, треба да се признае како приход кога е примен приливот од поддршката.</w:t>
      </w:r>
    </w:p>
    <w:p w14:paraId="76AF8B15" w14:textId="77777777" w:rsidR="000C3621" w:rsidRPr="003F04E5" w:rsidRDefault="000C3621" w:rsidP="000C3621">
      <w:pPr>
        <w:numPr>
          <w:ilvl w:val="0"/>
          <w:numId w:val="24"/>
        </w:numPr>
        <w:spacing w:before="120" w:after="120"/>
        <w:ind w:firstLine="0"/>
        <w:rPr>
          <w:rFonts w:eastAsia="MS Mincho"/>
          <w:sz w:val="20"/>
          <w:szCs w:val="20"/>
          <w:lang w:eastAsia="mk-MK"/>
        </w:rPr>
      </w:pPr>
      <w:r w:rsidRPr="003F04E5">
        <w:rPr>
          <w:rFonts w:eastAsia="MS Mincho"/>
          <w:sz w:val="20"/>
          <w:szCs w:val="20"/>
          <w:lang w:eastAsia="mk-MK"/>
        </w:rPr>
        <w:t>Државната поддршка што наметнува исполнување на конкретни идни услови за резултати за примачот, треба да се признае како приход само кога се исполнети условите за резултати.</w:t>
      </w:r>
    </w:p>
    <w:p w14:paraId="4777A488" w14:textId="77777777" w:rsidR="000C3621" w:rsidRPr="003F04E5" w:rsidRDefault="000C3621" w:rsidP="000C3621">
      <w:pPr>
        <w:numPr>
          <w:ilvl w:val="0"/>
          <w:numId w:val="24"/>
        </w:numPr>
        <w:spacing w:before="120" w:after="120"/>
        <w:ind w:firstLine="0"/>
        <w:rPr>
          <w:sz w:val="20"/>
          <w:szCs w:val="20"/>
        </w:rPr>
      </w:pPr>
      <w:r w:rsidRPr="003F04E5">
        <w:rPr>
          <w:rFonts w:eastAsia="MS Mincho"/>
          <w:sz w:val="20"/>
          <w:szCs w:val="20"/>
          <w:lang w:eastAsia="mk-MK"/>
        </w:rPr>
        <w:t xml:space="preserve">Државната поддршка примена пред да се исполнат критериумите за признавање на приходот, треба да се евидентира како обврска на сметка 294 - </w:t>
      </w:r>
      <w:r w:rsidRPr="003F04E5">
        <w:rPr>
          <w:color w:val="auto"/>
          <w:sz w:val="20"/>
          <w:szCs w:val="20"/>
          <w:lang w:eastAsia="fi-FI"/>
        </w:rPr>
        <w:t>Одложено признавање на приходи врз основа на државни поддршки.</w:t>
      </w:r>
    </w:p>
    <w:p w14:paraId="193B1196" w14:textId="4356499A" w:rsidR="009157F7" w:rsidRPr="000C3621" w:rsidRDefault="009157F7" w:rsidP="000C3621"/>
    <w:sectPr w:rsidR="009157F7" w:rsidRPr="000C3621"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F0FC0" w14:textId="77777777" w:rsidR="00AD01FD" w:rsidRPr="00C567EE" w:rsidRDefault="00AD01FD" w:rsidP="00805345">
      <w:r w:rsidRPr="00C567EE">
        <w:separator/>
      </w:r>
    </w:p>
  </w:endnote>
  <w:endnote w:type="continuationSeparator" w:id="0">
    <w:p w14:paraId="0847313D" w14:textId="77777777" w:rsidR="00AD01FD" w:rsidRPr="00C567EE" w:rsidRDefault="00AD01F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6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7256F" w14:textId="77777777" w:rsidR="00AD01FD" w:rsidRPr="00C567EE" w:rsidRDefault="00AD01FD" w:rsidP="00805345">
      <w:r w:rsidRPr="00C567EE">
        <w:separator/>
      </w:r>
    </w:p>
  </w:footnote>
  <w:footnote w:type="continuationSeparator" w:id="0">
    <w:p w14:paraId="367E10F2" w14:textId="77777777" w:rsidR="00AD01FD" w:rsidRPr="00C567EE" w:rsidRDefault="00AD01F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0"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0"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3"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2"/>
  </w:num>
  <w:num w:numId="2" w16cid:durableId="1900096440">
    <w:abstractNumId w:val="19"/>
  </w:num>
  <w:num w:numId="3" w16cid:durableId="16003343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6"/>
  </w:num>
  <w:num w:numId="8" w16cid:durableId="621112521">
    <w:abstractNumId w:val="5"/>
  </w:num>
  <w:num w:numId="9" w16cid:durableId="1622804002">
    <w:abstractNumId w:val="23"/>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1"/>
  </w:num>
  <w:num w:numId="12" w16cid:durableId="870530504">
    <w:abstractNumId w:val="21"/>
  </w:num>
  <w:num w:numId="13" w16cid:durableId="714353434">
    <w:abstractNumId w:val="10"/>
  </w:num>
  <w:num w:numId="14" w16cid:durableId="1341006038">
    <w:abstractNumId w:val="8"/>
  </w:num>
  <w:num w:numId="15" w16cid:durableId="788474779">
    <w:abstractNumId w:val="1"/>
  </w:num>
  <w:num w:numId="16" w16cid:durableId="639068706">
    <w:abstractNumId w:val="18"/>
  </w:num>
  <w:num w:numId="17" w16cid:durableId="479928752">
    <w:abstractNumId w:val="0"/>
  </w:num>
  <w:num w:numId="18" w16cid:durableId="2018384905">
    <w:abstractNumId w:val="17"/>
  </w:num>
  <w:num w:numId="19" w16cid:durableId="2136213879">
    <w:abstractNumId w:val="2"/>
  </w:num>
  <w:num w:numId="20" w16cid:durableId="694765918">
    <w:abstractNumId w:val="20"/>
  </w:num>
  <w:num w:numId="21" w16cid:durableId="6989419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4"/>
  </w:num>
  <w:num w:numId="24" w16cid:durableId="1315838814">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01FD"/>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1525</Words>
  <Characters>8695</Characters>
  <Application>Microsoft Office Word</Application>
  <DocSecurity>0</DocSecurity>
  <Lines>72</Lines>
  <Paragraphs>20</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10200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2025-10-22T09:39:00Z</dcterms:created>
  <dcterms:modified xsi:type="dcterms:W3CDTF">2025-10-22T09:39:00Z</dcterms:modified>
</cp:coreProperties>
</file>