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05CAD" w14:textId="77777777" w:rsidR="001A05FC" w:rsidRPr="003F04E5" w:rsidRDefault="001A05FC" w:rsidP="001A05FC">
      <w:pPr>
        <w:spacing w:before="120" w:after="120"/>
        <w:rPr>
          <w:rFonts w:eastAsia="Times New Roman"/>
          <w:b/>
          <w:bCs/>
          <w:color w:val="000000" w:themeColor="text1"/>
          <w:sz w:val="20"/>
          <w:szCs w:val="20"/>
        </w:rPr>
      </w:pPr>
      <w:bookmarkStart w:id="0" w:name="_Hlk204694304"/>
      <w:r w:rsidRPr="003F04E5">
        <w:rPr>
          <w:rFonts w:eastAsia="Times New Roman"/>
          <w:b/>
          <w:bCs/>
          <w:color w:val="000000" w:themeColor="text1"/>
          <w:sz w:val="20"/>
          <w:szCs w:val="20"/>
        </w:rPr>
        <w:t>МИСЛЕЊЕ од 21.01.2025:</w:t>
      </w:r>
    </w:p>
    <w:bookmarkEnd w:id="0"/>
    <w:p w14:paraId="41B04EC9" w14:textId="77777777" w:rsidR="001A05FC" w:rsidRPr="003F04E5" w:rsidRDefault="001A05FC" w:rsidP="001A05FC">
      <w:pPr>
        <w:spacing w:before="120" w:after="120"/>
        <w:rPr>
          <w:rFonts w:eastAsia="Times New Roman"/>
          <w:sz w:val="20"/>
          <w:szCs w:val="20"/>
        </w:rPr>
      </w:pPr>
      <w:r w:rsidRPr="003F04E5">
        <w:rPr>
          <w:rFonts w:eastAsia="Times New Roman"/>
          <w:sz w:val="20"/>
          <w:szCs w:val="20"/>
        </w:rPr>
        <w:t xml:space="preserve">Почитувани,        </w:t>
      </w:r>
    </w:p>
    <w:p w14:paraId="23CB4B44" w14:textId="77777777" w:rsidR="001A05FC" w:rsidRPr="003F04E5" w:rsidRDefault="001A05FC" w:rsidP="001A05FC">
      <w:pPr>
        <w:shd w:val="clear" w:color="auto" w:fill="FFFFFF"/>
        <w:spacing w:before="120" w:after="120"/>
        <w:rPr>
          <w:rFonts w:eastAsia="Times New Roman" w:cs="Times New Roman"/>
          <w:color w:val="1D2228"/>
          <w:sz w:val="20"/>
          <w:szCs w:val="20"/>
          <w:shd w:val="clear" w:color="auto" w:fill="FFFFFF"/>
        </w:rPr>
      </w:pPr>
      <w:r w:rsidRPr="003F04E5">
        <w:rPr>
          <w:rFonts w:eastAsia="Times New Roman" w:cs="Times New Roman"/>
          <w:color w:val="1D2228"/>
          <w:sz w:val="20"/>
          <w:szCs w:val="20"/>
          <w:shd w:val="clear" w:color="auto" w:fill="FFFFFF"/>
        </w:rPr>
        <w:t xml:space="preserve">Во врска со Вашето барање на мислење, Управата за јавни приходи,  Ве известува: </w:t>
      </w:r>
    </w:p>
    <w:p w14:paraId="491325CD" w14:textId="77777777" w:rsidR="001A05FC" w:rsidRPr="003F04E5" w:rsidRDefault="001A05FC" w:rsidP="001A05FC">
      <w:pPr>
        <w:spacing w:before="120" w:after="120"/>
        <w:rPr>
          <w:sz w:val="20"/>
          <w:szCs w:val="20"/>
          <w:lang w:val="ru-RU" w:eastAsia="en-GB"/>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7E9E08DA" w14:textId="77777777" w:rsidR="001A05FC" w:rsidRPr="003F04E5" w:rsidRDefault="001A05FC" w:rsidP="001A05FC">
      <w:pPr>
        <w:spacing w:before="120" w:after="120"/>
        <w:rPr>
          <w:sz w:val="20"/>
          <w:szCs w:val="20"/>
          <w:lang w:eastAsia="en-GB"/>
        </w:rPr>
      </w:pPr>
      <w:r w:rsidRPr="003F04E5">
        <w:rPr>
          <w:rFonts w:cs="StobiSerif Regular"/>
          <w:sz w:val="20"/>
          <w:szCs w:val="20"/>
          <w:shd w:val="clear" w:color="auto" w:fill="FFFFFF"/>
          <w:lang w:eastAsia="ar-SA"/>
        </w:rPr>
        <w:t>Согласно член 9 став 1 точка 1 и 2 од ЗДД, како непризнати расходи за даночни цели се сметаат расходите кои не се поврзани со вршење на дејноста на субјектот, односно не се непосреден услов за извршување на таа дејност и не се последица од вршењето на таа дејност, како и надоместоците на трошоци и други лични примања од работен однос кои ги надминуваат пропишаните износи.</w:t>
      </w:r>
    </w:p>
    <w:p w14:paraId="0FC69C2B" w14:textId="77777777" w:rsidR="001A05FC" w:rsidRPr="003F04E5" w:rsidRDefault="001A05FC" w:rsidP="001A05FC">
      <w:pPr>
        <w:autoSpaceDE w:val="0"/>
        <w:autoSpaceDN w:val="0"/>
        <w:adjustRightInd w:val="0"/>
        <w:spacing w:before="120" w:after="120"/>
        <w:rPr>
          <w:sz w:val="20"/>
          <w:szCs w:val="20"/>
        </w:rPr>
      </w:pPr>
      <w:r w:rsidRPr="003F04E5">
        <w:rPr>
          <w:color w:val="auto"/>
          <w:sz w:val="20"/>
          <w:szCs w:val="20"/>
          <w:lang w:eastAsia="fi-FI"/>
        </w:rPr>
        <w:t xml:space="preserve">Во  Правилникот за водење на сметководство објавен во Сл. весник на РМ бр.159/09...107/11 </w:t>
      </w:r>
      <w:r w:rsidRPr="003F04E5">
        <w:rPr>
          <w:rFonts w:cs="StobiSerif Regular"/>
          <w:color w:val="auto"/>
          <w:sz w:val="20"/>
          <w:szCs w:val="20"/>
          <w:lang w:eastAsia="fi-FI"/>
        </w:rPr>
        <w:t>се објавени Меѓународните сметководствени стандарди (МСС) и Меѓународните стандарди за финансиско известување (МСФИ) за мали и средни ентитети (МСЕ). Зависно од големината на друштвото според Законот за трговските друштва, пр</w:t>
      </w:r>
      <w:r w:rsidRPr="003F04E5">
        <w:rPr>
          <w:color w:val="auto"/>
          <w:sz w:val="20"/>
          <w:szCs w:val="20"/>
          <w:lang w:eastAsia="fi-FI"/>
        </w:rPr>
        <w:t xml:space="preserve">изнавањето и вреднувањето на залихите на стоки се врши во согласност со  МСС 2 - </w:t>
      </w:r>
      <w:r w:rsidRPr="003F04E5">
        <w:rPr>
          <w:i/>
          <w:iCs/>
          <w:color w:val="auto"/>
          <w:sz w:val="20"/>
          <w:szCs w:val="20"/>
          <w:lang w:eastAsia="fi-FI"/>
        </w:rPr>
        <w:t>Залихи</w:t>
      </w:r>
      <w:r w:rsidRPr="003F04E5">
        <w:rPr>
          <w:color w:val="auto"/>
          <w:sz w:val="20"/>
          <w:szCs w:val="20"/>
          <w:lang w:eastAsia="fi-FI"/>
        </w:rPr>
        <w:t xml:space="preserve"> или Оддел 13 - Залихи и други релевантни оддели на МСФИ за МСЕ .</w:t>
      </w:r>
    </w:p>
    <w:p w14:paraId="5161D298" w14:textId="77777777" w:rsidR="001A05FC" w:rsidRPr="003F04E5" w:rsidRDefault="001A05FC" w:rsidP="001A05FC">
      <w:pPr>
        <w:spacing w:before="120" w:after="120"/>
        <w:rPr>
          <w:rFonts w:cs="StobiSerifRegular"/>
          <w:sz w:val="20"/>
          <w:szCs w:val="20"/>
        </w:rPr>
      </w:pPr>
      <w:r w:rsidRPr="003F04E5">
        <w:rPr>
          <w:rFonts w:cs="StobiSerifRegular"/>
          <w:sz w:val="20"/>
          <w:szCs w:val="20"/>
        </w:rPr>
        <w:t xml:space="preserve">Во Правилникот за начинот на вршење на попис на средствата и обврските и усогласување на сметководствената со фактичката состојба утврдена со пописот, објавен во </w:t>
      </w:r>
      <w:r w:rsidRPr="003F04E5">
        <w:rPr>
          <w:sz w:val="20"/>
          <w:szCs w:val="20"/>
        </w:rPr>
        <w:t xml:space="preserve">Сл.весник на РМ бр.107/11, (во понатамошниот текст: Правилник за вршење на попис) </w:t>
      </w:r>
      <w:r w:rsidRPr="003F04E5">
        <w:rPr>
          <w:rFonts w:cs="StobiSerifRegular"/>
          <w:sz w:val="20"/>
          <w:szCs w:val="20"/>
        </w:rPr>
        <w:t xml:space="preserve">регулирани се постапките за организирање и вршење на пописот. </w:t>
      </w:r>
    </w:p>
    <w:p w14:paraId="30D8FB2B" w14:textId="77777777" w:rsidR="001A05FC" w:rsidRPr="003F04E5" w:rsidRDefault="001A05FC" w:rsidP="001A05FC">
      <w:pPr>
        <w:spacing w:before="120" w:after="120"/>
        <w:rPr>
          <w:rFonts w:cs="StobiSerifRegular"/>
          <w:sz w:val="20"/>
          <w:szCs w:val="20"/>
        </w:rPr>
      </w:pPr>
      <w:r w:rsidRPr="003F04E5">
        <w:rPr>
          <w:rFonts w:cs="StobiSerifRegular"/>
          <w:sz w:val="20"/>
          <w:szCs w:val="20"/>
        </w:rPr>
        <w:t>Согласно член 8 став 1 од Правилникот</w:t>
      </w:r>
      <w:r w:rsidRPr="003F04E5">
        <w:rPr>
          <w:sz w:val="20"/>
          <w:szCs w:val="20"/>
        </w:rPr>
        <w:t xml:space="preserve"> за вршење на попис</w:t>
      </w:r>
      <w:r w:rsidRPr="003F04E5">
        <w:rPr>
          <w:rFonts w:cs="StobiSerifRegular"/>
          <w:sz w:val="20"/>
          <w:szCs w:val="20"/>
        </w:rPr>
        <w:t>, трговецот формира потребен број постојани или повремени комисии за попис, ги определува работите што треба да ги изврши комисијата за попис и лицата кои материјално се задолжени за средствата што се попишуваат и нивните непосредни раководители , го определуваат датумот кога започнува пописот, времето за вршење на попис, и рокот за доставување на извештајот за извршениот попис и приложени пописни листи.</w:t>
      </w:r>
    </w:p>
    <w:p w14:paraId="0F287452" w14:textId="77777777" w:rsidR="001A05FC" w:rsidRPr="003F04E5" w:rsidRDefault="001A05FC" w:rsidP="001A05FC">
      <w:pPr>
        <w:widowControl w:val="0"/>
        <w:spacing w:before="120" w:after="120"/>
        <w:rPr>
          <w:sz w:val="20"/>
          <w:szCs w:val="20"/>
        </w:rPr>
      </w:pPr>
      <w:r w:rsidRPr="003F04E5">
        <w:rPr>
          <w:sz w:val="20"/>
          <w:szCs w:val="20"/>
        </w:rPr>
        <w:t xml:space="preserve">Предлогот за отпис на залихите најчесто го дава пописната комисија по спроведениот попис на залихите согласно Правилникот за вршење на попис како и врз основа на извршена процена на стручно лице на пазарната вредност на предметот на процена, според релевантните пропис за процена која се врши на начин пропишан со методологија, правила и стандарди за процена кои ги вклучуваат признатите меѓународни стандарди за процена на вредноста, како и други закони со кои се регулира проценувањето на вредноста на различни форми на сопственост и прописите донесени врз основа на нив. </w:t>
      </w:r>
    </w:p>
    <w:p w14:paraId="1E031D25" w14:textId="77777777" w:rsidR="001A05FC" w:rsidRPr="003F04E5" w:rsidRDefault="001A05FC" w:rsidP="001A05FC">
      <w:pPr>
        <w:widowControl w:val="0"/>
        <w:spacing w:before="120" w:after="120"/>
        <w:rPr>
          <w:sz w:val="20"/>
          <w:szCs w:val="20"/>
        </w:rPr>
      </w:pPr>
      <w:r w:rsidRPr="003F04E5">
        <w:rPr>
          <w:sz w:val="20"/>
          <w:szCs w:val="20"/>
        </w:rPr>
        <w:t xml:space="preserve">Проценката на залихите во или надвор од трговоското друштво треба да даде доволно докази дека предметното намалување на залихите не е од привремен карактер, туку истото е од траен карактер. </w:t>
      </w:r>
    </w:p>
    <w:p w14:paraId="7881E67C" w14:textId="77777777" w:rsidR="001A05FC" w:rsidRPr="003F04E5" w:rsidRDefault="001A05FC" w:rsidP="001A05FC">
      <w:pPr>
        <w:spacing w:before="120" w:after="120"/>
        <w:rPr>
          <w:rFonts w:cs="Times New Roman"/>
          <w:sz w:val="20"/>
          <w:szCs w:val="20"/>
        </w:rPr>
      </w:pPr>
      <w:r w:rsidRPr="003F04E5">
        <w:rPr>
          <w:rFonts w:cs="Times New Roman"/>
          <w:sz w:val="20"/>
          <w:szCs w:val="20"/>
        </w:rPr>
        <w:t>Врз основа на одредбите цитирани погоре, како и информациите изнесени во Вашето прашање, на мислење сме дека:</w:t>
      </w:r>
    </w:p>
    <w:p w14:paraId="2A741F48" w14:textId="77777777" w:rsidR="001A05FC" w:rsidRPr="003F04E5" w:rsidRDefault="001A05FC" w:rsidP="001A05FC">
      <w:pPr>
        <w:numPr>
          <w:ilvl w:val="0"/>
          <w:numId w:val="20"/>
        </w:numPr>
        <w:spacing w:before="120" w:after="120"/>
        <w:rPr>
          <w:rFonts w:cs="Times New Roman"/>
          <w:sz w:val="20"/>
          <w:szCs w:val="20"/>
        </w:rPr>
      </w:pPr>
      <w:r w:rsidRPr="003F04E5">
        <w:rPr>
          <w:rFonts w:cs="Times New Roman"/>
          <w:sz w:val="20"/>
          <w:szCs w:val="20"/>
        </w:rPr>
        <w:t xml:space="preserve">Друштвото треба да има поткрепувачка документација со која се потврдува дека предметните залихи на материјали навистина се застарени, немаат вредност и не можат да се продадат. Во </w:t>
      </w:r>
      <w:r w:rsidRPr="003F04E5">
        <w:rPr>
          <w:rFonts w:cs="Times New Roman"/>
          <w:sz w:val="20"/>
          <w:szCs w:val="20"/>
        </w:rPr>
        <w:lastRenderedPageBreak/>
        <w:t>тој случај, нивното вредносно усогласување (обезвреднување) и сведување на нула може да се смета за признат расход на друштвото за цели на данокот на добивка.</w:t>
      </w:r>
    </w:p>
    <w:p w14:paraId="43E0C6ED" w14:textId="77777777" w:rsidR="001A05FC" w:rsidRPr="003F04E5" w:rsidRDefault="001A05FC" w:rsidP="001A05FC">
      <w:pPr>
        <w:numPr>
          <w:ilvl w:val="0"/>
          <w:numId w:val="20"/>
        </w:numPr>
        <w:spacing w:before="120" w:after="120"/>
        <w:rPr>
          <w:rFonts w:cs="Times New Roman"/>
          <w:color w:val="auto"/>
          <w:sz w:val="20"/>
          <w:szCs w:val="20"/>
        </w:rPr>
      </w:pPr>
      <w:r w:rsidRPr="003F04E5">
        <w:rPr>
          <w:rFonts w:cs="Times New Roman"/>
          <w:sz w:val="20"/>
          <w:szCs w:val="20"/>
        </w:rPr>
        <w:t>Во спротивно, трошокот за вредносното усогласување (обезвреднување) на предметните залихи и сведување на нула треба да се смета за непризнат расход на друштвото, односно расход кој не е поврзан со вршење на дејноста. Во овој случај, трошоците за вредносно усогласување (обезвреднување) на залихите треба да ја зголемат основата за данокот на добивка во даночниот биланс на друштвото за соодветната финансиска година.</w:t>
      </w:r>
    </w:p>
    <w:p w14:paraId="193B1196" w14:textId="5823A937" w:rsidR="009157F7" w:rsidRPr="001A05FC" w:rsidRDefault="001A05FC" w:rsidP="001A05FC">
      <w:pPr>
        <w:spacing w:before="120" w:after="120"/>
        <w:rPr>
          <w:sz w:val="20"/>
          <w:szCs w:val="20"/>
          <w:lang w:val="en-US"/>
        </w:rPr>
      </w:pPr>
      <w:r w:rsidRPr="003F04E5">
        <w:rPr>
          <w:rFonts w:cs="Times New Roman"/>
          <w:sz w:val="20"/>
          <w:szCs w:val="20"/>
        </w:rPr>
        <w:br/>
        <w:t xml:space="preserve">Во двата случаи,  </w:t>
      </w:r>
      <w:r w:rsidRPr="003F04E5">
        <w:rPr>
          <w:sz w:val="20"/>
          <w:szCs w:val="20"/>
        </w:rPr>
        <w:t>уништувањето на електро материјалите треба да биде поткрепено со соодветна документација, записници на соодветни стручни комисии, соодветен документ со кој ќе се докаже количината и видот на уништените залихи од уништувачот - комунално претпријатие и/или организирана депонија чија основна дејност е поврзана со уништување и постапување со отпад, или друго правно лице кое ги поседува сите потребни дозволи и одобренија за уништување и постапување со отпад.</w:t>
      </w:r>
    </w:p>
    <w:sectPr w:rsidR="009157F7" w:rsidRPr="001A05FC"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3F87B" w14:textId="77777777" w:rsidR="00B902D4" w:rsidRPr="00C567EE" w:rsidRDefault="00B902D4" w:rsidP="00805345">
      <w:r w:rsidRPr="00C567EE">
        <w:separator/>
      </w:r>
    </w:p>
  </w:endnote>
  <w:endnote w:type="continuationSeparator" w:id="0">
    <w:p w14:paraId="1623B5CD" w14:textId="77777777" w:rsidR="00B902D4" w:rsidRPr="00C567EE" w:rsidRDefault="00B902D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25FD4" w14:textId="77777777" w:rsidR="00B902D4" w:rsidRPr="00C567EE" w:rsidRDefault="00B902D4" w:rsidP="00805345">
      <w:r w:rsidRPr="00C567EE">
        <w:separator/>
      </w:r>
    </w:p>
  </w:footnote>
  <w:footnote w:type="continuationSeparator" w:id="0">
    <w:p w14:paraId="18B821F8" w14:textId="77777777" w:rsidR="00B902D4" w:rsidRPr="00C567EE" w:rsidRDefault="00B902D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8"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8"/>
  </w:num>
  <w:num w:numId="2" w16cid:durableId="1900096440">
    <w:abstractNumId w:val="15"/>
  </w:num>
  <w:num w:numId="3" w16cid:durableId="16003343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2"/>
  </w:num>
  <w:num w:numId="8" w16cid:durableId="621112521">
    <w:abstractNumId w:val="5"/>
  </w:num>
  <w:num w:numId="9" w16cid:durableId="1622804002">
    <w:abstractNumId w:val="19"/>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9"/>
  </w:num>
  <w:num w:numId="12" w16cid:durableId="870530504">
    <w:abstractNumId w:val="17"/>
  </w:num>
  <w:num w:numId="13" w16cid:durableId="714353434">
    <w:abstractNumId w:val="8"/>
  </w:num>
  <w:num w:numId="14" w16cid:durableId="1341006038">
    <w:abstractNumId w:val="6"/>
  </w:num>
  <w:num w:numId="15" w16cid:durableId="788474779">
    <w:abstractNumId w:val="1"/>
  </w:num>
  <w:num w:numId="16" w16cid:durableId="639068706">
    <w:abstractNumId w:val="14"/>
  </w:num>
  <w:num w:numId="17" w16cid:durableId="479928752">
    <w:abstractNumId w:val="0"/>
  </w:num>
  <w:num w:numId="18" w16cid:durableId="2018384905">
    <w:abstractNumId w:val="13"/>
  </w:num>
  <w:num w:numId="19" w16cid:durableId="2136213879">
    <w:abstractNumId w:val="2"/>
  </w:num>
  <w:num w:numId="20" w16cid:durableId="694765918">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02D4"/>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3768</Characters>
  <Application>Microsoft Office Word</Application>
  <DocSecurity>0</DocSecurity>
  <Lines>31</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4421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2025-10-22T09:09:00Z</dcterms:created>
  <dcterms:modified xsi:type="dcterms:W3CDTF">2025-10-22T09:09:00Z</dcterms:modified>
</cp:coreProperties>
</file>