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1ABA17" w14:textId="77777777" w:rsidR="00675780" w:rsidRPr="00293030" w:rsidRDefault="00675780" w:rsidP="00675780">
      <w:pPr>
        <w:autoSpaceDE w:val="0"/>
        <w:autoSpaceDN w:val="0"/>
        <w:adjustRightInd w:val="0"/>
        <w:jc w:val="both"/>
        <w:rPr>
          <w:rFonts w:eastAsia="Times New Roman"/>
          <w:b/>
          <w:bCs/>
          <w:color w:val="000000" w:themeColor="text1"/>
          <w:sz w:val="20"/>
          <w:szCs w:val="18"/>
          <w:lang w:val="ru-RU"/>
        </w:rPr>
      </w:pPr>
      <w:r w:rsidRPr="00193161">
        <w:rPr>
          <w:rFonts w:eastAsia="Times New Roman"/>
          <w:b/>
          <w:bCs/>
          <w:color w:val="000000" w:themeColor="text1"/>
          <w:sz w:val="20"/>
          <w:szCs w:val="18"/>
          <w:lang w:val="ru-RU"/>
        </w:rPr>
        <w:t xml:space="preserve">МИСЛЕЊЕ од </w:t>
      </w:r>
      <w:r w:rsidRPr="00293030">
        <w:rPr>
          <w:rFonts w:eastAsia="Times New Roman"/>
          <w:b/>
          <w:bCs/>
          <w:color w:val="000000" w:themeColor="text1"/>
          <w:sz w:val="20"/>
          <w:szCs w:val="18"/>
          <w:lang w:val="ru-RU"/>
        </w:rPr>
        <w:t>26</w:t>
      </w:r>
      <w:r w:rsidRPr="00193161">
        <w:rPr>
          <w:rFonts w:eastAsia="Times New Roman"/>
          <w:b/>
          <w:bCs/>
          <w:color w:val="000000" w:themeColor="text1"/>
          <w:sz w:val="20"/>
          <w:szCs w:val="18"/>
          <w:lang w:val="ru-RU"/>
        </w:rPr>
        <w:t>.02.202</w:t>
      </w:r>
      <w:r w:rsidRPr="00293030">
        <w:rPr>
          <w:rFonts w:eastAsia="Times New Roman"/>
          <w:b/>
          <w:bCs/>
          <w:color w:val="000000" w:themeColor="text1"/>
          <w:sz w:val="20"/>
          <w:szCs w:val="18"/>
          <w:lang w:val="ru-RU"/>
        </w:rPr>
        <w:t>5</w:t>
      </w:r>
      <w:r w:rsidRPr="00193161">
        <w:rPr>
          <w:rFonts w:eastAsia="Times New Roman"/>
          <w:b/>
          <w:bCs/>
          <w:color w:val="000000" w:themeColor="text1"/>
          <w:sz w:val="20"/>
          <w:szCs w:val="18"/>
          <w:lang w:val="ru-RU"/>
        </w:rPr>
        <w:t>:</w:t>
      </w:r>
    </w:p>
    <w:p w14:paraId="11620DB4" w14:textId="77777777" w:rsidR="00675780" w:rsidRPr="00565831" w:rsidRDefault="00675780" w:rsidP="00675780">
      <w:pPr>
        <w:jc w:val="both"/>
        <w:rPr>
          <w:sz w:val="20"/>
          <w:szCs w:val="20"/>
          <w:lang w:val="ru-RU"/>
        </w:rPr>
      </w:pPr>
    </w:p>
    <w:p w14:paraId="79B463EA" w14:textId="77777777" w:rsidR="00675780" w:rsidRPr="00AC42C9" w:rsidRDefault="00675780" w:rsidP="00675780">
      <w:pPr>
        <w:jc w:val="both"/>
        <w:rPr>
          <w:sz w:val="20"/>
          <w:szCs w:val="20"/>
          <w:lang w:val="ru-RU"/>
        </w:rPr>
      </w:pPr>
      <w:r w:rsidRPr="00AC42C9">
        <w:rPr>
          <w:sz w:val="20"/>
          <w:szCs w:val="20"/>
          <w:lang w:val="ru-RU"/>
        </w:rPr>
        <w:t>Почитувани,</w:t>
      </w:r>
    </w:p>
    <w:p w14:paraId="186A0AAF" w14:textId="77777777" w:rsidR="00675780" w:rsidRPr="00AC42C9" w:rsidRDefault="00675780" w:rsidP="00675780">
      <w:pPr>
        <w:ind w:firstLine="720"/>
        <w:jc w:val="both"/>
        <w:rPr>
          <w:sz w:val="20"/>
          <w:szCs w:val="20"/>
          <w:lang w:val="ru-RU"/>
        </w:rPr>
      </w:pPr>
    </w:p>
    <w:p w14:paraId="3728AD06" w14:textId="77777777" w:rsidR="00675780" w:rsidRPr="00AC42C9" w:rsidRDefault="00675780" w:rsidP="00675780">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2E8283AA" w14:textId="77777777" w:rsidR="00675780" w:rsidRDefault="00675780" w:rsidP="00675780">
      <w:pPr>
        <w:jc w:val="both"/>
        <w:rPr>
          <w:rFonts w:cs="StobiSerifRegular"/>
          <w:b/>
          <w:color w:val="auto"/>
          <w:sz w:val="20"/>
          <w:u w:val="single"/>
          <w:lang w:val="ru-RU"/>
        </w:rPr>
      </w:pPr>
    </w:p>
    <w:p w14:paraId="6001EB58" w14:textId="77777777" w:rsidR="00675780" w:rsidRPr="0017471F" w:rsidRDefault="00675780" w:rsidP="00675780">
      <w:pPr>
        <w:autoSpaceDE w:val="0"/>
        <w:autoSpaceDN w:val="0"/>
        <w:adjustRightInd w:val="0"/>
        <w:jc w:val="both"/>
        <w:rPr>
          <w:sz w:val="20"/>
          <w:szCs w:val="20"/>
        </w:rPr>
      </w:pPr>
      <w:r w:rsidRPr="0017471F">
        <w:rPr>
          <w:rFonts w:cs="StobiSerif Bold"/>
          <w:sz w:val="20"/>
          <w:szCs w:val="20"/>
        </w:rPr>
        <w:t xml:space="preserve"> </w:t>
      </w:r>
      <w:r w:rsidRPr="0017471F">
        <w:rPr>
          <w:bCs/>
          <w:sz w:val="20"/>
          <w:szCs w:val="20"/>
          <w:lang w:val="ru-RU"/>
        </w:rPr>
        <w:t xml:space="preserve">Според член 7 од Законот за данок на добивка, објавен во Сл. весник на РСМ, бр.112/2014 … 199/2023, (во натамошниот текст: ЗДД), </w:t>
      </w:r>
      <w:r w:rsidRPr="0017471F">
        <w:rPr>
          <w:sz w:val="20"/>
          <w:szCs w:val="20"/>
        </w:rPr>
        <w:t>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44AE7FF6" w14:textId="77777777" w:rsidR="00675780" w:rsidRPr="0017471F" w:rsidRDefault="00675780" w:rsidP="00675780">
      <w:pPr>
        <w:autoSpaceDE w:val="0"/>
        <w:autoSpaceDN w:val="0"/>
        <w:adjustRightInd w:val="0"/>
        <w:jc w:val="both"/>
        <w:rPr>
          <w:rFonts w:cs="Times New Roman"/>
          <w:sz w:val="20"/>
          <w:szCs w:val="20"/>
        </w:rPr>
      </w:pPr>
      <w:r w:rsidRPr="0017471F">
        <w:rPr>
          <w:bCs/>
          <w:sz w:val="20"/>
          <w:szCs w:val="20"/>
          <w:lang w:val="ru-RU"/>
        </w:rPr>
        <w:t>Според член 9-а став 2  од ЗДД</w:t>
      </w:r>
      <w:r w:rsidRPr="0017471F">
        <w:rPr>
          <w:rFonts w:cs="Times New Roman"/>
          <w:sz w:val="20"/>
          <w:szCs w:val="20"/>
        </w:rPr>
        <w:t>, т</w:t>
      </w:r>
      <w:r w:rsidRPr="0017471F">
        <w:rPr>
          <w:rFonts w:cs="Times New Roman"/>
          <w:sz w:val="20"/>
          <w:szCs w:val="20"/>
          <w:lang w:val="ru-RU"/>
        </w:rPr>
        <w:t>рошоците за амортизација на материјалните и нематеријалните средства се признаваат како расход во даночниот биланс до износот пресметан на набавната вредност на средствата со примена на амортизационите стапки утврдени со Номенклатурата на средствата за амортизација. Одбраниот метод на амортизација се применува до конечна амортизација на поединечното средство или група средства</w:t>
      </w:r>
      <w:r w:rsidRPr="0017471F">
        <w:rPr>
          <w:rFonts w:cs="Times New Roman"/>
          <w:sz w:val="20"/>
          <w:szCs w:val="20"/>
        </w:rPr>
        <w:t xml:space="preserve"> (</w:t>
      </w:r>
      <w:r w:rsidRPr="0017471F">
        <w:rPr>
          <w:bCs/>
          <w:sz w:val="20"/>
          <w:szCs w:val="20"/>
          <w:lang w:val="ru-RU"/>
        </w:rPr>
        <w:t>член 9-а став 3  од ЗДД)</w:t>
      </w:r>
      <w:r w:rsidRPr="0017471F">
        <w:rPr>
          <w:rFonts w:cs="Times New Roman"/>
          <w:sz w:val="20"/>
          <w:szCs w:val="20"/>
          <w:lang w:val="ru-RU"/>
        </w:rPr>
        <w:t xml:space="preserve">. Владата на </w:t>
      </w:r>
      <w:r w:rsidRPr="0017471F">
        <w:rPr>
          <w:rFonts w:cs="Times New Roman"/>
          <w:sz w:val="20"/>
          <w:szCs w:val="20"/>
        </w:rPr>
        <w:t>РС</w:t>
      </w:r>
      <w:r w:rsidRPr="0017471F">
        <w:rPr>
          <w:rFonts w:cs="Times New Roman"/>
          <w:sz w:val="20"/>
          <w:szCs w:val="20"/>
          <w:lang w:val="ru-RU"/>
        </w:rPr>
        <w:t xml:space="preserve"> Македонија ја утврдува Номенклатурата на средствата за амортизација и годишните амортизациони стапки, како и начинот на пресметување на амортизацијата, односно отписот на вредноста на материјалните и нематеријалните средства</w:t>
      </w:r>
      <w:r w:rsidRPr="0017471F">
        <w:rPr>
          <w:rFonts w:cs="Times New Roman"/>
          <w:sz w:val="20"/>
          <w:szCs w:val="20"/>
        </w:rPr>
        <w:t xml:space="preserve"> (</w:t>
      </w:r>
      <w:r w:rsidRPr="0017471F">
        <w:rPr>
          <w:bCs/>
          <w:sz w:val="20"/>
          <w:szCs w:val="20"/>
          <w:lang w:val="ru-RU"/>
        </w:rPr>
        <w:t>член 9-а став 6  од ЗДД)</w:t>
      </w:r>
      <w:r w:rsidRPr="0017471F">
        <w:rPr>
          <w:rFonts w:cs="Times New Roman"/>
          <w:sz w:val="20"/>
          <w:szCs w:val="20"/>
          <w:lang w:val="ru-RU"/>
        </w:rPr>
        <w:t>.</w:t>
      </w:r>
    </w:p>
    <w:p w14:paraId="756FD6E8" w14:textId="77777777" w:rsidR="00675780" w:rsidRPr="0017471F" w:rsidRDefault="00675780" w:rsidP="00675780">
      <w:pPr>
        <w:autoSpaceDE w:val="0"/>
        <w:autoSpaceDN w:val="0"/>
        <w:adjustRightInd w:val="0"/>
        <w:jc w:val="both"/>
        <w:rPr>
          <w:sz w:val="20"/>
          <w:szCs w:val="20"/>
          <w:lang w:val="ru-RU"/>
        </w:rPr>
      </w:pPr>
      <w:r w:rsidRPr="0017471F">
        <w:rPr>
          <w:sz w:val="20"/>
          <w:szCs w:val="20"/>
          <w:lang w:val="ru-RU"/>
        </w:rPr>
        <w:t>Согласно член 4 став 2 алинеја 10 од Правилникот за начинот на пресметување и уплатување на данокот на добивка и начинот на одбегнување на двојното ослободување или двојното оданочување, објавен во Сл. весник на РСМ, бр.174 /2014 ... 6/2020, (во натамошниот текст: ПДД), износот на амортизацијата на материјални и нематеријални средства која е повисока од амортизацијата пресметана на набавната вредност на средствата, се смета за оданочив расход.</w:t>
      </w:r>
    </w:p>
    <w:p w14:paraId="5E947A9D" w14:textId="77777777" w:rsidR="00675780" w:rsidRPr="0017471F" w:rsidRDefault="00675780" w:rsidP="00675780">
      <w:pPr>
        <w:autoSpaceDE w:val="0"/>
        <w:autoSpaceDN w:val="0"/>
        <w:adjustRightInd w:val="0"/>
        <w:jc w:val="both"/>
        <w:rPr>
          <w:sz w:val="20"/>
          <w:szCs w:val="20"/>
        </w:rPr>
      </w:pPr>
      <w:r w:rsidRPr="0017471F">
        <w:rPr>
          <w:sz w:val="20"/>
          <w:szCs w:val="20"/>
          <w:lang w:val="ru-RU"/>
        </w:rPr>
        <w:t xml:space="preserve">Начинот на пресметување на амортизацијата на основните средства, годишните амортизациони стапки дозволени за даночни цели, како и отписот на вредноста на материјалните и нематеријалните средства подетално се уредени со Уредбата на Владата на РС Македонија за номенклатурата на средствата за амортизација и годишните амортизациони стапки, како и начинот на пресметување на амортизацијата, односно отписот на вредноста на материјалните и нематеријалните средства, објавена во Сл. весник на РСМ бр. 277/2019, (во натамошниот текст: </w:t>
      </w:r>
      <w:r w:rsidRPr="0017471F">
        <w:rPr>
          <w:sz w:val="20"/>
          <w:szCs w:val="20"/>
        </w:rPr>
        <w:t>Номенклатурата</w:t>
      </w:r>
      <w:r w:rsidRPr="0017471F">
        <w:rPr>
          <w:sz w:val="20"/>
          <w:szCs w:val="20"/>
          <w:lang w:val="ru-RU"/>
        </w:rPr>
        <w:t xml:space="preserve"> за амортизација на средства</w:t>
      </w:r>
      <w:r w:rsidRPr="0017471F">
        <w:rPr>
          <w:sz w:val="20"/>
          <w:szCs w:val="20"/>
        </w:rPr>
        <w:t>та</w:t>
      </w:r>
      <w:r w:rsidRPr="0017471F">
        <w:rPr>
          <w:sz w:val="20"/>
          <w:szCs w:val="20"/>
          <w:lang w:val="ru-RU"/>
        </w:rPr>
        <w:t>).</w:t>
      </w:r>
    </w:p>
    <w:p w14:paraId="0130CE74" w14:textId="77777777" w:rsidR="00675780" w:rsidRPr="0017471F" w:rsidRDefault="00675780" w:rsidP="00675780">
      <w:pPr>
        <w:jc w:val="both"/>
        <w:rPr>
          <w:rFonts w:cs="StobiSerif Bold"/>
          <w:sz w:val="20"/>
          <w:szCs w:val="20"/>
        </w:rPr>
      </w:pPr>
      <w:r w:rsidRPr="0017471F">
        <w:rPr>
          <w:rFonts w:cs="Times New Roman"/>
          <w:bCs/>
          <w:sz w:val="20"/>
          <w:szCs w:val="20"/>
        </w:rPr>
        <w:t xml:space="preserve">Под материјални средства, согласно член 2 од </w:t>
      </w:r>
      <w:r w:rsidRPr="0017471F">
        <w:rPr>
          <w:sz w:val="20"/>
          <w:szCs w:val="20"/>
        </w:rPr>
        <w:t>Номенклатурата</w:t>
      </w:r>
      <w:r w:rsidRPr="0017471F">
        <w:rPr>
          <w:rFonts w:cs="Times New Roman"/>
          <w:bCs/>
          <w:sz w:val="20"/>
          <w:szCs w:val="20"/>
          <w:lang w:val="ru-RU"/>
        </w:rPr>
        <w:t xml:space="preserve"> за амортизација на средствата</w:t>
      </w:r>
      <w:r w:rsidRPr="0017471F">
        <w:rPr>
          <w:rFonts w:cs="Times New Roman"/>
          <w:bCs/>
          <w:sz w:val="20"/>
          <w:szCs w:val="20"/>
        </w:rPr>
        <w:t xml:space="preserve">, се сметаат предметите чиј поединечен трошок на набавка е поголем од 500 евра во денарска противвредност и корисниот век на употреба е подолг од една година. Притоа, како </w:t>
      </w:r>
      <w:r w:rsidRPr="0017471F">
        <w:rPr>
          <w:sz w:val="20"/>
          <w:szCs w:val="20"/>
        </w:rPr>
        <w:t xml:space="preserve">материјални средства се сметаат градежните објекти, постројките и опремата, алатот, погонскиот и канцеларискиот инвентар, компјутерската опрема </w:t>
      </w:r>
      <w:r w:rsidRPr="0017471F">
        <w:rPr>
          <w:rFonts w:cs="StobiSerif Bold"/>
          <w:sz w:val="20"/>
          <w:szCs w:val="20"/>
        </w:rPr>
        <w:t xml:space="preserve"> </w:t>
      </w:r>
    </w:p>
    <w:p w14:paraId="193B1196" w14:textId="70379566" w:rsidR="009157F7" w:rsidRPr="00675780" w:rsidRDefault="009157F7" w:rsidP="00675780"/>
    <w:sectPr w:rsidR="009157F7" w:rsidRPr="00675780"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60DBE9" w14:textId="77777777" w:rsidR="002A5081" w:rsidRPr="00C567EE" w:rsidRDefault="002A5081" w:rsidP="00805345">
      <w:r w:rsidRPr="00C567EE">
        <w:separator/>
      </w:r>
    </w:p>
  </w:endnote>
  <w:endnote w:type="continuationSeparator" w:id="0">
    <w:p w14:paraId="739F106A" w14:textId="77777777" w:rsidR="002A5081" w:rsidRPr="00C567EE" w:rsidRDefault="002A5081"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 w:name="StobiSerif Bold">
    <w:panose1 w:val="02000803060000020004"/>
    <w:charset w:val="00"/>
    <w:family w:val="modern"/>
    <w:notTrueType/>
    <w:pitch w:val="variable"/>
    <w:sig w:usb0="A00002AF" w:usb1="50002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84E257" w14:textId="77777777" w:rsidR="002A5081" w:rsidRPr="00C567EE" w:rsidRDefault="002A5081" w:rsidP="00805345">
      <w:r w:rsidRPr="00C567EE">
        <w:separator/>
      </w:r>
    </w:p>
  </w:footnote>
  <w:footnote w:type="continuationSeparator" w:id="0">
    <w:p w14:paraId="40B23AC4" w14:textId="77777777" w:rsidR="002A5081" w:rsidRPr="00C567EE" w:rsidRDefault="002A5081"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3"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5"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7"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5"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7"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16"/>
  </w:num>
  <w:num w:numId="2" w16cid:durableId="1900096440">
    <w:abstractNumId w:val="14"/>
  </w:num>
  <w:num w:numId="3" w16cid:durableId="160033430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1"/>
  </w:num>
  <w:num w:numId="8" w16cid:durableId="621112521">
    <w:abstractNumId w:val="4"/>
  </w:num>
  <w:num w:numId="9" w16cid:durableId="1622804002">
    <w:abstractNumId w:val="17"/>
  </w:num>
  <w:num w:numId="10" w16cid:durableId="58113930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8"/>
  </w:num>
  <w:num w:numId="12" w16cid:durableId="870530504">
    <w:abstractNumId w:val="15"/>
  </w:num>
  <w:num w:numId="13" w16cid:durableId="714353434">
    <w:abstractNumId w:val="7"/>
  </w:num>
  <w:num w:numId="14" w16cid:durableId="1341006038">
    <w:abstractNumId w:val="5"/>
  </w:num>
  <w:num w:numId="15" w16cid:durableId="788474779">
    <w:abstractNumId w:val="1"/>
  </w:num>
  <w:num w:numId="16" w16cid:durableId="639068706">
    <w:abstractNumId w:val="13"/>
  </w:num>
  <w:num w:numId="17" w16cid:durableId="479928752">
    <w:abstractNumId w:val="0"/>
  </w:num>
  <w:num w:numId="18" w16cid:durableId="2018384905">
    <w:abstractNumId w:val="1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081"/>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423</Words>
  <Characters>2415</Characters>
  <Application>Microsoft Office Word</Application>
  <DocSecurity>0</DocSecurity>
  <Lines>20</Lines>
  <Paragraphs>5</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2833</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2025-10-22T08:58:00Z</dcterms:created>
  <dcterms:modified xsi:type="dcterms:W3CDTF">2025-10-22T08:58:00Z</dcterms:modified>
</cp:coreProperties>
</file>