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EDB1E" w14:textId="77777777" w:rsidR="00C8502F" w:rsidRPr="001C0455" w:rsidRDefault="00C8502F" w:rsidP="00C8502F">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1C0455">
        <w:rPr>
          <w:rFonts w:eastAsia="Times New Roman"/>
          <w:b/>
          <w:bCs/>
          <w:color w:val="000000" w:themeColor="text1"/>
          <w:sz w:val="20"/>
          <w:szCs w:val="18"/>
          <w:lang w:val="ru-RU"/>
        </w:rPr>
        <w:t>21</w:t>
      </w:r>
      <w:r w:rsidRPr="00193161">
        <w:rPr>
          <w:rFonts w:eastAsia="Times New Roman"/>
          <w:b/>
          <w:bCs/>
          <w:color w:val="000000" w:themeColor="text1"/>
          <w:sz w:val="20"/>
          <w:szCs w:val="18"/>
          <w:lang w:val="ru-RU"/>
        </w:rPr>
        <w:t>.0</w:t>
      </w:r>
      <w:r w:rsidRPr="001C0455">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.202</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09D8F9A6" w14:textId="77777777" w:rsidR="00C8502F" w:rsidRPr="00565831" w:rsidRDefault="00C8502F" w:rsidP="00C8502F">
      <w:pPr>
        <w:jc w:val="both"/>
        <w:rPr>
          <w:sz w:val="20"/>
          <w:szCs w:val="20"/>
          <w:lang w:val="ru-RU"/>
        </w:rPr>
      </w:pPr>
    </w:p>
    <w:p w14:paraId="63EE1092" w14:textId="77777777" w:rsidR="00C8502F" w:rsidRPr="00AC42C9" w:rsidRDefault="00C8502F" w:rsidP="00C8502F">
      <w:pPr>
        <w:jc w:val="both"/>
        <w:rPr>
          <w:sz w:val="20"/>
          <w:szCs w:val="20"/>
          <w:lang w:val="ru-RU"/>
        </w:rPr>
      </w:pPr>
      <w:r w:rsidRPr="00AC42C9">
        <w:rPr>
          <w:sz w:val="20"/>
          <w:szCs w:val="20"/>
          <w:lang w:val="ru-RU"/>
        </w:rPr>
        <w:t>Почитувани,</w:t>
      </w:r>
    </w:p>
    <w:p w14:paraId="3EFEA4E1" w14:textId="77777777" w:rsidR="00C8502F" w:rsidRPr="00AC42C9" w:rsidRDefault="00C8502F" w:rsidP="00C8502F">
      <w:pPr>
        <w:ind w:firstLine="720"/>
        <w:jc w:val="both"/>
        <w:rPr>
          <w:sz w:val="20"/>
          <w:szCs w:val="20"/>
          <w:lang w:val="ru-RU"/>
        </w:rPr>
      </w:pPr>
    </w:p>
    <w:p w14:paraId="4A081E89" w14:textId="77777777" w:rsidR="00C8502F" w:rsidRPr="00AC42C9" w:rsidRDefault="00C8502F" w:rsidP="00C8502F">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34883C98" w14:textId="77777777" w:rsidR="00C8502F" w:rsidRPr="00565831" w:rsidRDefault="00C8502F" w:rsidP="00C8502F">
      <w:pPr>
        <w:jc w:val="both"/>
        <w:rPr>
          <w:rFonts w:cs="StobiSerif Bold"/>
          <w:sz w:val="20"/>
          <w:szCs w:val="20"/>
          <w:lang w:val="ru-RU"/>
        </w:rPr>
      </w:pPr>
    </w:p>
    <w:p w14:paraId="6989705A" w14:textId="77777777" w:rsidR="00C8502F" w:rsidRPr="009E54A7" w:rsidRDefault="00C8502F" w:rsidP="00C8502F">
      <w:pPr>
        <w:autoSpaceDE w:val="0"/>
        <w:autoSpaceDN w:val="0"/>
        <w:adjustRightInd w:val="0"/>
        <w:jc w:val="both"/>
      </w:pPr>
      <w:r w:rsidRPr="009E54A7">
        <w:rPr>
          <w:bCs/>
          <w:sz w:val="20"/>
          <w:szCs w:val="20"/>
          <w:lang w:val="ru-RU"/>
        </w:rPr>
        <w:t xml:space="preserve">Според член 7 од Законот за данок на добивка, објавен во Сл. весник на РСМ, бр.112/2014 … 199/2023, (во натамошниот текст: ЗДД), </w:t>
      </w:r>
      <w:r w:rsidRPr="009E54A7">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w:t>
      </w:r>
      <w:r w:rsidRPr="009E54A7">
        <w:rPr>
          <w:sz w:val="20"/>
          <w:szCs w:val="20"/>
          <w:lang w:val="ru-RU"/>
        </w:rPr>
        <w:t xml:space="preserve"> </w:t>
      </w:r>
      <w:r w:rsidRPr="009E54A7">
        <w:rPr>
          <w:sz w:val="20"/>
          <w:szCs w:val="20"/>
        </w:rPr>
        <w:t>сметководствените стандарди кои се применуваат во РС Македонија</w:t>
      </w:r>
      <w:r w:rsidRPr="009E54A7">
        <w:t xml:space="preserve">. </w:t>
      </w:r>
      <w:r w:rsidRPr="009E54A7">
        <w:rPr>
          <w:sz w:val="20"/>
          <w:szCs w:val="20"/>
        </w:rPr>
        <w:t>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r w:rsidRPr="009E54A7">
        <w:t>.</w:t>
      </w:r>
    </w:p>
    <w:p w14:paraId="58A8246E" w14:textId="77777777" w:rsidR="00C8502F" w:rsidRPr="009E54A7" w:rsidRDefault="00C8502F" w:rsidP="00C8502F">
      <w:pPr>
        <w:autoSpaceDE w:val="0"/>
        <w:autoSpaceDN w:val="0"/>
        <w:adjustRightInd w:val="0"/>
        <w:jc w:val="both"/>
        <w:rPr>
          <w:sz w:val="20"/>
          <w:szCs w:val="20"/>
        </w:rPr>
      </w:pPr>
      <w:r w:rsidRPr="009E54A7">
        <w:rPr>
          <w:sz w:val="20"/>
          <w:szCs w:val="20"/>
          <w:lang w:val="en-US"/>
        </w:rPr>
        <w:t>K</w:t>
      </w:r>
      <w:r w:rsidRPr="009E54A7">
        <w:rPr>
          <w:sz w:val="20"/>
          <w:szCs w:val="20"/>
        </w:rPr>
        <w:t>ако непризнаени расходи за даночни цели</w:t>
      </w:r>
      <w:r w:rsidRPr="009E54A7">
        <w:rPr>
          <w:sz w:val="20"/>
          <w:szCs w:val="20"/>
          <w:lang w:val="ru-RU"/>
        </w:rPr>
        <w:t xml:space="preserve">, </w:t>
      </w:r>
      <w:r w:rsidRPr="009E54A7">
        <w:rPr>
          <w:sz w:val="20"/>
          <w:szCs w:val="20"/>
        </w:rPr>
        <w:t xml:space="preserve">согласно член 9 став 1 точка 7 од ЗДД, се сметаат скриените исплати на добивки како што се: давање на одредени производи и услуги на содружниците или акционерите или на нив поврзани лица по цена пониска од пазарната, вклучувајќи ја и пониската камата на одобрените заеми; плаќање за добиените производи и услуги од содружниците или акционерите или на нив поврзани лица, по цени повисоки од пазарните и овозможување на стекнување на добивки на содружниците или акционерите или на нив поврзани лица. Притоа, според член 16 од ЗДД, две лица се сметаат за поврзани кога: </w:t>
      </w:r>
    </w:p>
    <w:p w14:paraId="458A73D7"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1) Едното од нив стекнало, непосредно или преку друг субјект, удел или акции кои во основната главнина на другото лице се претставени со најмалку 20% или кога му припаѓаат најмалку 20% од сите гласови на собирот на содружниците, односно на собранието; </w:t>
      </w:r>
    </w:p>
    <w:p w14:paraId="6B8ADDD0"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2) Кое било трето лице, непосредно или преку друг субјект, стекнало удел или акции кои во основната главнина во секое од поврзаните лица се претставени со најмалку 20%, или кога на лицето му припаѓаат најмалку 20% од сите гласови на собирот на содружниците, односно на собранието, на секое од поврзаните лица; </w:t>
      </w:r>
    </w:p>
    <w:p w14:paraId="496C652E"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3) Еден или повеќе извршни или неизвршни директори или членови на управниот или надзорниот одбор на едното лице, се извршни или неизвршни директори или членови на управниот или надзорниот одбор во другото лице; </w:t>
      </w:r>
    </w:p>
    <w:p w14:paraId="5E726FD9"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4) Заем доделен или гарантиран од едното лице сочинува повеќе од 20% од книговодствената вредност на вкупните средства на другото лице; </w:t>
      </w:r>
    </w:p>
    <w:p w14:paraId="6739C560"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5) Едното лице, непосредно или преку друг субјект, добива најмалку 20% од добивката на другото лице, како резултат на договор за деловна соработка помеѓу двете лица; </w:t>
      </w:r>
    </w:p>
    <w:p w14:paraId="2E55E325"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6) Едното лице е постојана деловна единица на друго лице; </w:t>
      </w:r>
    </w:p>
    <w:p w14:paraId="2FF7D22B" w14:textId="77777777" w:rsidR="00C8502F" w:rsidRPr="009E54A7" w:rsidRDefault="00C8502F" w:rsidP="00C8502F">
      <w:pPr>
        <w:autoSpaceDE w:val="0"/>
        <w:autoSpaceDN w:val="0"/>
        <w:adjustRightInd w:val="0"/>
        <w:ind w:firstLine="720"/>
        <w:jc w:val="both"/>
        <w:rPr>
          <w:sz w:val="20"/>
          <w:szCs w:val="20"/>
        </w:rPr>
      </w:pPr>
      <w:r w:rsidRPr="009E54A7">
        <w:rPr>
          <w:sz w:val="20"/>
          <w:szCs w:val="20"/>
        </w:rPr>
        <w:t xml:space="preserve">7) Едното лице врши деловни и финансиски трансакции со друго лице кое е резидент на држава во која стапката на данок на добивка е 25% пониска од стапката на данок на добивка во РС Македонија. </w:t>
      </w:r>
    </w:p>
    <w:p w14:paraId="51467949" w14:textId="77777777" w:rsidR="00C8502F" w:rsidRPr="009E54A7" w:rsidRDefault="00C8502F" w:rsidP="00C8502F">
      <w:pPr>
        <w:autoSpaceDE w:val="0"/>
        <w:autoSpaceDN w:val="0"/>
        <w:adjustRightInd w:val="0"/>
        <w:jc w:val="both"/>
        <w:rPr>
          <w:sz w:val="20"/>
          <w:szCs w:val="20"/>
        </w:rPr>
      </w:pPr>
      <w:r w:rsidRPr="009E54A7">
        <w:rPr>
          <w:sz w:val="20"/>
          <w:szCs w:val="20"/>
        </w:rPr>
        <w:t>За цели на одредбите од овој член наведени погоре, уделот, акциите или гласачките права на физичкото лице се сметаат заедно со истите на брачниот другар, роднините по права линија, браќата, сестрите, хранителите и посвоителите.</w:t>
      </w:r>
    </w:p>
    <w:p w14:paraId="17A7D22B" w14:textId="77777777" w:rsidR="00C8502F" w:rsidRPr="009E54A7" w:rsidRDefault="00C8502F" w:rsidP="00C8502F">
      <w:pPr>
        <w:autoSpaceDE w:val="0"/>
        <w:autoSpaceDN w:val="0"/>
        <w:adjustRightInd w:val="0"/>
        <w:jc w:val="both"/>
        <w:rPr>
          <w:sz w:val="20"/>
          <w:szCs w:val="20"/>
        </w:rPr>
      </w:pPr>
      <w:r w:rsidRPr="009E54A7">
        <w:rPr>
          <w:sz w:val="20"/>
          <w:szCs w:val="20"/>
        </w:rPr>
        <w:t>Согласно одредбите на член 9-а став 2 од ЗДД, трошоците за амортизација на материјалните средства се признаваат како расход во даночниот биланс до износот пресметан на набавната вредност на средствата со примена на амортизационите стапки утврдени со Номенклатурата на средствата за амортизација.</w:t>
      </w:r>
    </w:p>
    <w:p w14:paraId="1C367DA3" w14:textId="77777777" w:rsidR="00C8502F" w:rsidRPr="009E54A7" w:rsidRDefault="00C8502F" w:rsidP="00C8502F">
      <w:pPr>
        <w:autoSpaceDE w:val="0"/>
        <w:autoSpaceDN w:val="0"/>
        <w:adjustRightInd w:val="0"/>
        <w:jc w:val="both"/>
        <w:rPr>
          <w:sz w:val="20"/>
          <w:szCs w:val="20"/>
        </w:rPr>
      </w:pPr>
      <w:r w:rsidRPr="009E54A7">
        <w:rPr>
          <w:sz w:val="20"/>
          <w:szCs w:val="20"/>
        </w:rPr>
        <w:t xml:space="preserve">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средства подетално се уредени со Уредбата на Владата на РС Македонија за номенклатурата на средствата за </w:t>
      </w:r>
      <w:r w:rsidRPr="009E54A7">
        <w:rPr>
          <w:sz w:val="20"/>
          <w:szCs w:val="20"/>
        </w:rPr>
        <w:lastRenderedPageBreak/>
        <w:t>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 Македонија бр. 277/2019, (во натамошниот текст: Уредбата).</w:t>
      </w:r>
    </w:p>
    <w:p w14:paraId="717E8AA9" w14:textId="77777777" w:rsidR="00C8502F" w:rsidRPr="009E54A7" w:rsidRDefault="00C8502F" w:rsidP="00C8502F">
      <w:pPr>
        <w:autoSpaceDE w:val="0"/>
        <w:autoSpaceDN w:val="0"/>
        <w:adjustRightInd w:val="0"/>
        <w:jc w:val="both"/>
        <w:rPr>
          <w:bCs/>
          <w:sz w:val="20"/>
          <w:szCs w:val="20"/>
        </w:rPr>
      </w:pPr>
      <w:r w:rsidRPr="009E54A7">
        <w:rPr>
          <w:bCs/>
          <w:sz w:val="20"/>
          <w:szCs w:val="20"/>
        </w:rPr>
        <w:t xml:space="preserve">Под материјални средства, согласно член 2 од </w:t>
      </w:r>
      <w:r w:rsidRPr="009E54A7">
        <w:rPr>
          <w:bCs/>
          <w:sz w:val="20"/>
          <w:szCs w:val="20"/>
          <w:lang w:val="ru-RU"/>
        </w:rPr>
        <w:t>Уредбата</w:t>
      </w:r>
      <w:r w:rsidRPr="009E54A7">
        <w:rPr>
          <w:bCs/>
          <w:sz w:val="20"/>
          <w:szCs w:val="20"/>
        </w:rPr>
        <w:t>, се сметаат предметите чиј поединечен трошок на набавка е поголем од 500 евра во денарска противвредност и корисниот век на употреба е подолг од една година, вклучително и опремата со која располага даночниот обврзник и која служи за вршење на неговата дејност.</w:t>
      </w:r>
    </w:p>
    <w:p w14:paraId="1E9A7B4B" w14:textId="77777777" w:rsidR="00C8502F" w:rsidRPr="009E54A7" w:rsidRDefault="00C8502F" w:rsidP="00C8502F">
      <w:pPr>
        <w:jc w:val="both"/>
        <w:rPr>
          <w:rFonts w:cs="StobiSerif Bold"/>
          <w:sz w:val="20"/>
          <w:szCs w:val="20"/>
        </w:rPr>
      </w:pPr>
    </w:p>
    <w:p w14:paraId="2778B680" w14:textId="77777777" w:rsidR="00C8502F" w:rsidRPr="009E54A7" w:rsidRDefault="00C8502F" w:rsidP="00C8502F">
      <w:pPr>
        <w:autoSpaceDE w:val="0"/>
        <w:autoSpaceDN w:val="0"/>
        <w:adjustRightInd w:val="0"/>
        <w:jc w:val="both"/>
        <w:rPr>
          <w:bCs/>
          <w:sz w:val="20"/>
          <w:szCs w:val="20"/>
        </w:rPr>
      </w:pPr>
      <w:r w:rsidRPr="009E54A7">
        <w:rPr>
          <w:bCs/>
          <w:sz w:val="20"/>
          <w:szCs w:val="20"/>
        </w:rPr>
        <w:t xml:space="preserve">Членот 4 од </w:t>
      </w:r>
      <w:r w:rsidRPr="009E54A7">
        <w:rPr>
          <w:bCs/>
          <w:sz w:val="20"/>
          <w:szCs w:val="20"/>
          <w:lang w:val="ru-RU"/>
        </w:rPr>
        <w:t>Уредбата пропишува дека а</w:t>
      </w:r>
      <w:r w:rsidRPr="009E54A7">
        <w:rPr>
          <w:bCs/>
          <w:sz w:val="20"/>
          <w:szCs w:val="20"/>
        </w:rPr>
        <w:t>мортизацијата односно отписот на вредноста на средствата се врши со праволиниска метода со примена на годишните амортизациони стапки утврдени со оваа Уредба, кои за цели на оданочувањето може да се зголемат најмногу до 50%. Така пресметаната амортизација на средствата се признава како расход за даночни цели во даночниот биланс согласно со член 9-a став 2 од ЗДД.</w:t>
      </w:r>
    </w:p>
    <w:p w14:paraId="5CFE2690" w14:textId="77777777" w:rsidR="00C8502F" w:rsidRPr="009E54A7" w:rsidRDefault="00C8502F" w:rsidP="00C8502F">
      <w:pPr>
        <w:autoSpaceDE w:val="0"/>
        <w:autoSpaceDN w:val="0"/>
        <w:adjustRightInd w:val="0"/>
        <w:jc w:val="both"/>
        <w:rPr>
          <w:bCs/>
          <w:sz w:val="20"/>
          <w:szCs w:val="20"/>
        </w:rPr>
      </w:pPr>
      <w:r w:rsidRPr="009E54A7">
        <w:rPr>
          <w:bCs/>
          <w:sz w:val="20"/>
          <w:szCs w:val="20"/>
        </w:rPr>
        <w:t xml:space="preserve">Основица за пресметување на амортизацијата претставува набавната, односно ревалоризационата вредност на средството. Набавната вредност на средството се утврдува во согласност со </w:t>
      </w:r>
      <w:r w:rsidRPr="009E54A7">
        <w:rPr>
          <w:sz w:val="20"/>
          <w:szCs w:val="20"/>
        </w:rPr>
        <w:t xml:space="preserve">прифатените меѓународни стандарди за финансиско известување и прифатените меѓународни стандарди за финансиско известување за мали и средни субјекти, </w:t>
      </w:r>
      <w:r w:rsidRPr="009E54A7">
        <w:rPr>
          <w:bCs/>
          <w:sz w:val="20"/>
          <w:szCs w:val="20"/>
        </w:rPr>
        <w:t>и истата ја сочинува куповната цена (фактурната вредност) зголемена за увозните давачки и даноците кои не се рефундираат при купувањето и сите други издатоци кои директно се припишуваат на подготвување на средството за неговата наменета употреба. Сите трговски попусти и рабати искажани во фактурната вредност се одбиваат при утврдување на набавната вредност на средството. Основицата за пресметување на амортизација се корегира за последователните издатоци во согласност со сметководствените стандарди со кои се зголемува очекуваната корист на средството за даночниот обврзник, односно за вложувањата поради реконструкција, адаптација или други вложувања со кои се зголемува корисниот</w:t>
      </w:r>
      <w:r w:rsidRPr="009E54A7">
        <w:rPr>
          <w:sz w:val="20"/>
          <w:szCs w:val="20"/>
        </w:rPr>
        <w:t xml:space="preserve"> </w:t>
      </w:r>
      <w:r w:rsidRPr="009E54A7">
        <w:rPr>
          <w:bCs/>
          <w:sz w:val="20"/>
          <w:szCs w:val="20"/>
        </w:rPr>
        <w:t xml:space="preserve">век на употреба, капацитетот, функционалната поврзаност и слично. Променетата вредноста на средството по основ на последователните издатоци претставува основица за натамошно пресметување на амортизацијата, од денот кога издатоците настанале, односно кога се утврдени  (член 5 ставови 1, 3, 4 и 5 од </w:t>
      </w:r>
      <w:r w:rsidRPr="009E54A7">
        <w:rPr>
          <w:bCs/>
          <w:sz w:val="20"/>
          <w:szCs w:val="20"/>
          <w:lang w:val="ru-RU"/>
        </w:rPr>
        <w:t>Уредбата)</w:t>
      </w:r>
      <w:r w:rsidRPr="009E54A7">
        <w:rPr>
          <w:bCs/>
          <w:sz w:val="20"/>
          <w:szCs w:val="20"/>
        </w:rPr>
        <w:t>.</w:t>
      </w:r>
    </w:p>
    <w:p w14:paraId="1D1A48E4" w14:textId="77777777" w:rsidR="00C8502F" w:rsidRPr="009E54A7" w:rsidRDefault="00C8502F" w:rsidP="00C8502F">
      <w:pPr>
        <w:autoSpaceDE w:val="0"/>
        <w:autoSpaceDN w:val="0"/>
        <w:adjustRightInd w:val="0"/>
        <w:jc w:val="both"/>
        <w:rPr>
          <w:sz w:val="20"/>
          <w:szCs w:val="20"/>
          <w:lang w:val="ru-RU"/>
        </w:rPr>
      </w:pPr>
      <w:r w:rsidRPr="009E54A7">
        <w:rPr>
          <w:bCs/>
          <w:sz w:val="20"/>
          <w:szCs w:val="20"/>
        </w:rPr>
        <w:t xml:space="preserve">Трошокот по основ на амортизација на средствата се признава како расход во даночниот биланс од денот кога средството станало расположливо за употреба (член 7 од </w:t>
      </w:r>
      <w:r w:rsidRPr="009E54A7">
        <w:rPr>
          <w:bCs/>
          <w:sz w:val="20"/>
          <w:szCs w:val="20"/>
          <w:lang w:val="ru-RU"/>
        </w:rPr>
        <w:t>Уредбата)</w:t>
      </w:r>
      <w:r w:rsidRPr="009E54A7">
        <w:rPr>
          <w:bCs/>
          <w:sz w:val="20"/>
          <w:szCs w:val="20"/>
        </w:rPr>
        <w:t>.</w:t>
      </w:r>
      <w:r w:rsidRPr="009E54A7">
        <w:rPr>
          <w:sz w:val="20"/>
          <w:szCs w:val="20"/>
        </w:rPr>
        <w:t xml:space="preserve"> Трошокот по основа на амортизација на продадените, подарените, на друг начин отуѓени или уништени средства, како и средства што се трајно надвор од употреба, се признава како расход во даночниот биланс до крајот на месецот во кој основните средства биле во употреба </w:t>
      </w:r>
      <w:r w:rsidRPr="009E54A7">
        <w:rPr>
          <w:bCs/>
          <w:sz w:val="20"/>
          <w:szCs w:val="20"/>
        </w:rPr>
        <w:t xml:space="preserve">(член 8 став 1 од </w:t>
      </w:r>
      <w:r w:rsidRPr="009E54A7">
        <w:rPr>
          <w:bCs/>
          <w:sz w:val="20"/>
          <w:szCs w:val="20"/>
          <w:lang w:val="ru-RU"/>
        </w:rPr>
        <w:t>Уредбата)</w:t>
      </w:r>
      <w:r w:rsidRPr="009E54A7">
        <w:rPr>
          <w:sz w:val="20"/>
          <w:szCs w:val="20"/>
        </w:rPr>
        <w:t>.</w:t>
      </w:r>
    </w:p>
    <w:p w14:paraId="146B1FDB" w14:textId="77777777" w:rsidR="00C8502F" w:rsidRPr="009E54A7" w:rsidRDefault="00C8502F" w:rsidP="00C8502F">
      <w:pPr>
        <w:autoSpaceDE w:val="0"/>
        <w:autoSpaceDN w:val="0"/>
        <w:adjustRightInd w:val="0"/>
        <w:jc w:val="both"/>
        <w:rPr>
          <w:bCs/>
          <w:sz w:val="20"/>
          <w:szCs w:val="20"/>
          <w:lang w:val="ru-RU"/>
        </w:rPr>
      </w:pPr>
      <w:r w:rsidRPr="009E54A7">
        <w:rPr>
          <w:sz w:val="20"/>
          <w:szCs w:val="20"/>
        </w:rPr>
        <w:t>Согласно горенаведеното</w:t>
      </w:r>
      <w:r w:rsidRPr="009E54A7">
        <w:rPr>
          <w:rFonts w:cs="StobiSerif Regular"/>
          <w:sz w:val="20"/>
          <w:szCs w:val="20"/>
        </w:rPr>
        <w:t xml:space="preserve"> и информациите изнесени во Вашето прашање</w:t>
      </w:r>
      <w:r w:rsidRPr="009E54A7">
        <w:rPr>
          <w:sz w:val="20"/>
          <w:szCs w:val="20"/>
        </w:rPr>
        <w:t>, на мислење сме дека отстапувањето на опрема (кафемати) на користење на друго правно лице без надоместок ќе се смета за скриена исплата на добивка, односно непризнат расход за цели на данокот на добивка, само доколку кафематите се даваат на користење на содружници, акционери или на нив поврзани лица според одредбите на член 16 од ЗДД. Во останатите случаи, ќе има помалку искажан приход од закупнина на опремата (кафематите) на друштвото кое ги отстапило кафематите, за кој треба да се зголеми основата за данокот на добивка во Даночниот биланс за соодветната финансиска година во која кафематите се отстапени.</w:t>
      </w:r>
      <w:r w:rsidRPr="009E54A7">
        <w:rPr>
          <w:bCs/>
          <w:sz w:val="20"/>
          <w:szCs w:val="20"/>
        </w:rPr>
        <w:t xml:space="preserve"> </w:t>
      </w:r>
    </w:p>
    <w:p w14:paraId="193B1196" w14:textId="70379566" w:rsidR="009157F7" w:rsidRPr="00C8502F" w:rsidRDefault="009157F7" w:rsidP="00C8502F">
      <w:pPr>
        <w:rPr>
          <w:lang w:val="ru-RU"/>
        </w:rPr>
      </w:pPr>
    </w:p>
    <w:sectPr w:rsidR="009157F7" w:rsidRPr="00C8502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D55F5" w14:textId="77777777" w:rsidR="00595028" w:rsidRPr="00C567EE" w:rsidRDefault="00595028" w:rsidP="00805345">
      <w:r w:rsidRPr="00C567EE">
        <w:separator/>
      </w:r>
    </w:p>
  </w:endnote>
  <w:endnote w:type="continuationSeparator" w:id="0">
    <w:p w14:paraId="0DE5A8CD" w14:textId="77777777" w:rsidR="00595028" w:rsidRPr="00C567EE" w:rsidRDefault="00595028"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1AE33" w14:textId="77777777" w:rsidR="00595028" w:rsidRPr="00C567EE" w:rsidRDefault="00595028" w:rsidP="00805345">
      <w:r w:rsidRPr="00C567EE">
        <w:separator/>
      </w:r>
    </w:p>
  </w:footnote>
  <w:footnote w:type="continuationSeparator" w:id="0">
    <w:p w14:paraId="26D0CA54" w14:textId="77777777" w:rsidR="00595028" w:rsidRPr="00C567EE" w:rsidRDefault="00595028"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3"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6"/>
  </w:num>
  <w:num w:numId="2" w16cid:durableId="1900096440">
    <w:abstractNumId w:val="14"/>
  </w:num>
  <w:num w:numId="3" w16cid:durableId="16003343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1"/>
  </w:num>
  <w:num w:numId="8" w16cid:durableId="621112521">
    <w:abstractNumId w:val="4"/>
  </w:num>
  <w:num w:numId="9" w16cid:durableId="1622804002">
    <w:abstractNumId w:val="17"/>
  </w:num>
  <w:num w:numId="10" w16cid:durableId="58113930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8"/>
  </w:num>
  <w:num w:numId="12" w16cid:durableId="870530504">
    <w:abstractNumId w:val="15"/>
  </w:num>
  <w:num w:numId="13" w16cid:durableId="714353434">
    <w:abstractNumId w:val="7"/>
  </w:num>
  <w:num w:numId="14" w16cid:durableId="1341006038">
    <w:abstractNumId w:val="5"/>
  </w:num>
  <w:num w:numId="15" w16cid:durableId="788474779">
    <w:abstractNumId w:val="1"/>
  </w:num>
  <w:num w:numId="16" w16cid:durableId="639068706">
    <w:abstractNumId w:val="13"/>
  </w:num>
  <w:num w:numId="17" w16cid:durableId="479928752">
    <w:abstractNumId w:val="0"/>
  </w:num>
  <w:num w:numId="18" w16cid:durableId="201838490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5028"/>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1030</Words>
  <Characters>5877</Characters>
  <Application>Microsoft Office Word</Application>
  <DocSecurity>0</DocSecurity>
  <Lines>48</Lines>
  <Paragraphs>13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6894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2025-10-22T08:56:00Z</dcterms:created>
  <dcterms:modified xsi:type="dcterms:W3CDTF">2025-10-22T08:56:00Z</dcterms:modified>
</cp:coreProperties>
</file>