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BB80C" w14:textId="77777777" w:rsidR="002338A6" w:rsidRPr="00565831" w:rsidRDefault="002338A6" w:rsidP="002338A6">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EC1D50">
        <w:rPr>
          <w:rFonts w:eastAsia="Times New Roman"/>
          <w:b/>
          <w:bCs/>
          <w:color w:val="000000" w:themeColor="text1"/>
          <w:sz w:val="20"/>
          <w:szCs w:val="18"/>
          <w:lang w:val="ru-RU"/>
        </w:rPr>
        <w:t>27</w:t>
      </w:r>
      <w:r w:rsidRPr="00193161">
        <w:rPr>
          <w:rFonts w:eastAsia="Times New Roman"/>
          <w:b/>
          <w:bCs/>
          <w:color w:val="000000" w:themeColor="text1"/>
          <w:sz w:val="20"/>
          <w:szCs w:val="18"/>
          <w:lang w:val="ru-RU"/>
        </w:rPr>
        <w:t>.0</w:t>
      </w:r>
      <w:r w:rsidRPr="00EC1D50">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w:t>
      </w:r>
      <w:r w:rsidRPr="00EC1D50">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7AC0A72F" w14:textId="77777777" w:rsidR="002338A6" w:rsidRPr="00565831" w:rsidRDefault="002338A6" w:rsidP="002338A6">
      <w:pPr>
        <w:jc w:val="both"/>
        <w:rPr>
          <w:rFonts w:cs="StobiSerif Bold"/>
          <w:sz w:val="20"/>
          <w:szCs w:val="20"/>
          <w:lang w:val="ru-RU"/>
        </w:rPr>
      </w:pPr>
    </w:p>
    <w:p w14:paraId="4BDAAC89" w14:textId="77777777" w:rsidR="002338A6" w:rsidRPr="00565831" w:rsidRDefault="002338A6" w:rsidP="002338A6">
      <w:pPr>
        <w:jc w:val="both"/>
        <w:rPr>
          <w:sz w:val="20"/>
          <w:szCs w:val="20"/>
          <w:lang w:val="ru-RU"/>
        </w:rPr>
      </w:pPr>
      <w:r w:rsidRPr="00EC1D50">
        <w:rPr>
          <w:sz w:val="20"/>
          <w:szCs w:val="20"/>
          <w:lang w:val="ru-RU"/>
        </w:rPr>
        <w:t>Во врска со поставеното прашање, Управата за јавни приходи Ве известува:</w:t>
      </w:r>
    </w:p>
    <w:p w14:paraId="1F19E45B" w14:textId="77777777" w:rsidR="002338A6" w:rsidRPr="00565831" w:rsidRDefault="002338A6" w:rsidP="002338A6">
      <w:pPr>
        <w:jc w:val="both"/>
        <w:rPr>
          <w:sz w:val="20"/>
          <w:szCs w:val="20"/>
          <w:lang w:val="ru-RU"/>
        </w:rPr>
      </w:pPr>
    </w:p>
    <w:p w14:paraId="3F5A2FB4" w14:textId="77777777" w:rsidR="002338A6" w:rsidRPr="00EC1D50" w:rsidRDefault="002338A6" w:rsidP="002338A6">
      <w:pPr>
        <w:rPr>
          <w:sz w:val="20"/>
          <w:szCs w:val="20"/>
          <w:lang w:val="ru-RU"/>
        </w:rPr>
      </w:pPr>
      <w:r w:rsidRPr="00EC1D50">
        <w:rPr>
          <w:sz w:val="20"/>
          <w:szCs w:val="20"/>
          <w:lang w:val="ru-RU"/>
        </w:rPr>
        <w:t>Со законот за финансиски друштва објавен во Сл. весник на РМ бр.158/10 ... 154/23, (</w:t>
      </w:r>
      <w:r w:rsidRPr="00EC1D50">
        <w:rPr>
          <w:sz w:val="20"/>
          <w:szCs w:val="20"/>
        </w:rPr>
        <w:t xml:space="preserve">во понатамошниот тектс: </w:t>
      </w:r>
      <w:r w:rsidRPr="00EC1D50">
        <w:rPr>
          <w:sz w:val="20"/>
          <w:szCs w:val="20"/>
          <w:lang w:val="ru-RU"/>
        </w:rPr>
        <w:t xml:space="preserve">ЗФД) се уредува основањето, </w:t>
      </w:r>
      <w:r w:rsidRPr="00EC1D50">
        <w:rPr>
          <w:sz w:val="20"/>
          <w:szCs w:val="20"/>
          <w:u w:val="single"/>
          <w:lang w:val="ru-RU"/>
        </w:rPr>
        <w:t>работењето</w:t>
      </w:r>
      <w:r w:rsidRPr="00EC1D50">
        <w:rPr>
          <w:sz w:val="20"/>
          <w:szCs w:val="20"/>
          <w:lang w:val="ru-RU"/>
        </w:rPr>
        <w:t xml:space="preserve"> и надзорот над </w:t>
      </w:r>
      <w:r w:rsidRPr="00EC1D50">
        <w:rPr>
          <w:sz w:val="20"/>
          <w:szCs w:val="20"/>
          <w:u w:val="single"/>
          <w:lang w:val="ru-RU"/>
        </w:rPr>
        <w:t>финансиските друштва во РС Македонија</w:t>
      </w:r>
      <w:r w:rsidRPr="00EC1D50">
        <w:rPr>
          <w:sz w:val="20"/>
          <w:szCs w:val="20"/>
          <w:lang w:val="ru-RU"/>
        </w:rPr>
        <w:t>. Според член 4 став 1 од ЗФД, финансиско друштво може да врши најмалку една од следните финансиски активности: одобрување кредити; факторинг и издавање на гаранции. Притоа, "кредит" е пласирање на одреден износ на пари во замена за отплата на одобрениот и ненамирен износ, заедно со каматата или заедно со камата и провизијата пресметани на тој износ (</w:t>
      </w:r>
      <w:r w:rsidRPr="00EC1D50">
        <w:rPr>
          <w:color w:val="auto"/>
          <w:sz w:val="20"/>
          <w:szCs w:val="20"/>
          <w:lang w:val="ru-RU"/>
        </w:rPr>
        <w:t xml:space="preserve">член 3 став 1 </w:t>
      </w:r>
      <w:r w:rsidRPr="00EC1D50">
        <w:rPr>
          <w:color w:val="auto"/>
          <w:sz w:val="20"/>
          <w:szCs w:val="20"/>
        </w:rPr>
        <w:t xml:space="preserve">точка 11 </w:t>
      </w:r>
      <w:r w:rsidRPr="00EC1D50">
        <w:rPr>
          <w:color w:val="auto"/>
          <w:sz w:val="20"/>
          <w:szCs w:val="20"/>
          <w:lang w:val="ru-RU"/>
        </w:rPr>
        <w:t>од ЗФД)</w:t>
      </w:r>
      <w:r w:rsidRPr="00EC1D50">
        <w:rPr>
          <w:sz w:val="20"/>
          <w:szCs w:val="20"/>
          <w:lang w:val="ru-RU"/>
        </w:rPr>
        <w:t>. Финансиското друштво е небанкарска финансиска институција која врши финансиски активности од членот 4 став 1 на ЗФД (член 3 став 1 точка 1 од ЗФД) .</w:t>
      </w:r>
    </w:p>
    <w:p w14:paraId="01E4F286" w14:textId="77777777" w:rsidR="002338A6" w:rsidRPr="00EC1D50" w:rsidRDefault="002338A6" w:rsidP="002338A6">
      <w:pPr>
        <w:jc w:val="both"/>
        <w:rPr>
          <w:sz w:val="20"/>
          <w:szCs w:val="20"/>
          <w:lang w:val="ru-RU"/>
        </w:rPr>
      </w:pPr>
      <w:r w:rsidRPr="00EC1D50">
        <w:rPr>
          <w:sz w:val="20"/>
          <w:szCs w:val="20"/>
          <w:lang w:val="ru-RU"/>
        </w:rPr>
        <w:t>Според член 20 став 1 од ЗФД, финансиското друштво води сметководството и изготвува финансиски извештаи во согласност со Законот за трговските друштва и меѓународните стандарди за финансиско известување кои се применуваат во РС Македонија.</w:t>
      </w:r>
    </w:p>
    <w:p w14:paraId="4738A1E5" w14:textId="77777777" w:rsidR="002338A6" w:rsidRPr="00EC1D50" w:rsidRDefault="002338A6" w:rsidP="002338A6">
      <w:pPr>
        <w:jc w:val="both"/>
        <w:rPr>
          <w:sz w:val="20"/>
          <w:szCs w:val="20"/>
          <w:lang w:val="ru-RU"/>
        </w:rPr>
      </w:pPr>
      <w:r w:rsidRPr="00EC1D50">
        <w:rPr>
          <w:sz w:val="20"/>
          <w:szCs w:val="20"/>
          <w:lang w:val="ru-RU"/>
        </w:rPr>
        <w:t xml:space="preserve">Согласно член 2 од ЗФД, одредбите од овој закон не се однесуваат на банките, филијалите на странски банки и штедилниците основани во РС Македонија, на фондациите и здруженијата и на трговските друштва кои позајмуваат парични средства на други трговски друштва.     </w:t>
      </w:r>
    </w:p>
    <w:p w14:paraId="62A7B644" w14:textId="77777777" w:rsidR="002338A6" w:rsidRPr="00EC1D50" w:rsidRDefault="002338A6" w:rsidP="002338A6">
      <w:pPr>
        <w:autoSpaceDE w:val="0"/>
        <w:autoSpaceDN w:val="0"/>
        <w:adjustRightInd w:val="0"/>
        <w:jc w:val="both"/>
        <w:rPr>
          <w:color w:val="auto"/>
          <w:sz w:val="20"/>
          <w:szCs w:val="20"/>
        </w:rPr>
      </w:pPr>
      <w:r w:rsidRPr="00EC1D50">
        <w:rPr>
          <w:color w:val="auto"/>
          <w:sz w:val="20"/>
          <w:szCs w:val="20"/>
        </w:rPr>
        <w:t>Според член 7 од Законот за данок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57084B02" w14:textId="77777777" w:rsidR="002338A6" w:rsidRPr="00EC1D50" w:rsidRDefault="002338A6" w:rsidP="002338A6">
      <w:pPr>
        <w:autoSpaceDE w:val="0"/>
        <w:autoSpaceDN w:val="0"/>
        <w:adjustRightInd w:val="0"/>
        <w:jc w:val="both"/>
        <w:rPr>
          <w:color w:val="auto"/>
          <w:sz w:val="20"/>
          <w:szCs w:val="20"/>
        </w:rPr>
      </w:pPr>
      <w:r w:rsidRPr="00EC1D50">
        <w:rPr>
          <w:sz w:val="20"/>
          <w:szCs w:val="20"/>
          <w:lang w:val="ru-RU"/>
        </w:rPr>
        <w:t xml:space="preserve">Според член 2 став 1 точка 34 од Законот за банките, објавен во Сл. весник на РМ бр. 67/07 ... 37/25, “небанкарска финансиска институција” е правно лице кое не е банка или штедилница, чија основна дејност е вршење на: </w:t>
      </w:r>
    </w:p>
    <w:p w14:paraId="743272AD" w14:textId="77777777" w:rsidR="002338A6" w:rsidRPr="00EC1D50" w:rsidRDefault="002338A6" w:rsidP="002338A6">
      <w:pPr>
        <w:jc w:val="both"/>
        <w:rPr>
          <w:sz w:val="20"/>
          <w:szCs w:val="20"/>
          <w:lang w:val="ru-RU"/>
        </w:rPr>
      </w:pPr>
      <w:r w:rsidRPr="00EC1D50">
        <w:rPr>
          <w:sz w:val="20"/>
          <w:szCs w:val="20"/>
          <w:lang w:val="ru-RU"/>
        </w:rPr>
        <w:t>- една или повеќе финансиски активности и тоа: одобрување кредити; менувачки работи; давање платежни услуги и издавање електронски пари; финансиски лизинг; факторинг; форфетинг; издавање на гаранции и други форми на обезбедување; економско</w:t>
      </w:r>
      <w:r w:rsidRPr="00EC1D50">
        <w:rPr>
          <w:sz w:val="20"/>
          <w:szCs w:val="20"/>
          <w:lang w:val="ru-RU"/>
        </w:rPr>
        <w:footnoteRef/>
      </w:r>
      <w:r w:rsidRPr="00EC1D50">
        <w:rPr>
          <w:sz w:val="20"/>
          <w:szCs w:val="20"/>
          <w:lang w:val="ru-RU"/>
        </w:rPr>
        <w:t>финансиски консалтинг; работи на осигурување; посредување во склучување договори за кредити и заеми; работи во врска со хартии од вредност; управување со инвестициски фондови и управување со пензиски фондови. Небанкарските финансиски институции ги вршат овие активности во согласност со посебен закон, доколку активностите се регулирани со посебен закон, или</w:t>
      </w:r>
    </w:p>
    <w:p w14:paraId="4E6646B7" w14:textId="77777777" w:rsidR="002338A6" w:rsidRPr="00EC1D50" w:rsidRDefault="002338A6" w:rsidP="002338A6">
      <w:pPr>
        <w:jc w:val="both"/>
        <w:rPr>
          <w:sz w:val="20"/>
          <w:szCs w:val="20"/>
          <w:lang w:val="ru-RU"/>
        </w:rPr>
      </w:pPr>
      <w:r w:rsidRPr="00EC1D50">
        <w:rPr>
          <w:sz w:val="20"/>
          <w:szCs w:val="20"/>
          <w:lang w:val="ru-RU"/>
        </w:rPr>
        <w:t>- стекнување учество во правни лица кои вршат една или повеќе финансиски активности од алинеja 1 на оваа точка.</w:t>
      </w:r>
    </w:p>
    <w:p w14:paraId="44B3BBAA" w14:textId="77777777" w:rsidR="002338A6" w:rsidRPr="00EC1D50" w:rsidRDefault="002338A6" w:rsidP="002338A6">
      <w:pPr>
        <w:jc w:val="both"/>
        <w:rPr>
          <w:sz w:val="20"/>
          <w:szCs w:val="20"/>
          <w:lang w:val="ru-RU"/>
        </w:rPr>
      </w:pPr>
      <w:r w:rsidRPr="00EC1D50">
        <w:rPr>
          <w:sz w:val="20"/>
          <w:szCs w:val="20"/>
          <w:lang w:val="ru-RU"/>
        </w:rPr>
        <w:t>Согласно член 10 од ЗДД, трошоците за исправка на вредноста на ненаплатените побарувања, освен исправките на вредноста кај банките, штедилниците и осигурителните друштва на начин утврден со закон, како и ненаплатените побарувања по основ на придонеси од задолжително социјално осигурување, се сметаат за непризнати расходи за цели на данокот на добивка.</w:t>
      </w:r>
      <w:r w:rsidRPr="00EC1D50">
        <w:t xml:space="preserve"> </w:t>
      </w:r>
      <w:r w:rsidRPr="00EC1D50">
        <w:rPr>
          <w:sz w:val="20"/>
          <w:szCs w:val="20"/>
          <w:lang w:val="ru-RU"/>
        </w:rPr>
        <w:t xml:space="preserve">По исклучок на претходната одредба, трошоците за исправка на вредноста на ненаплатените побарувања се признаваат како расход, а за побарувањата од субјектите над кои е отворена </w:t>
      </w:r>
      <w:r>
        <w:rPr>
          <w:rFonts w:cs="StobiSerif Bold"/>
          <w:sz w:val="20"/>
          <w:szCs w:val="20"/>
        </w:rPr>
        <w:t xml:space="preserve"> </w:t>
      </w:r>
      <w:r w:rsidRPr="00EC1D50">
        <w:rPr>
          <w:sz w:val="20"/>
          <w:szCs w:val="20"/>
          <w:lang w:val="ru-RU"/>
        </w:rPr>
        <w:t>постапка на стечај или ликвидација, доколку истите се пријавени и потврдени од страна на стечајниот управник</w:t>
      </w:r>
    </w:p>
    <w:p w14:paraId="3E3332CA" w14:textId="77777777" w:rsidR="002338A6" w:rsidRPr="00EC1D50" w:rsidRDefault="002338A6" w:rsidP="002338A6">
      <w:pPr>
        <w:jc w:val="both"/>
        <w:rPr>
          <w:sz w:val="20"/>
          <w:szCs w:val="20"/>
          <w:lang w:val="ru-RU"/>
        </w:rPr>
      </w:pPr>
      <w:r w:rsidRPr="00EC1D50">
        <w:rPr>
          <w:sz w:val="20"/>
          <w:szCs w:val="20"/>
          <w:lang w:val="ru-RU"/>
        </w:rPr>
        <w:t>Согласно горенаведеното, а од причина што финансиското друштво е небанкарска финансиска институција односно правно лице кое не е банка или штедилница, истото не потпаѓа под одредбите од членот 10 на ЗДД.</w:t>
      </w:r>
    </w:p>
    <w:p w14:paraId="4D30348B" w14:textId="77777777" w:rsidR="002338A6" w:rsidRPr="00EC1D50" w:rsidRDefault="002338A6" w:rsidP="002338A6">
      <w:pPr>
        <w:jc w:val="both"/>
        <w:rPr>
          <w:sz w:val="20"/>
          <w:szCs w:val="20"/>
          <w:lang w:val="ru-RU"/>
        </w:rPr>
      </w:pPr>
      <w:r w:rsidRPr="00EC1D50">
        <w:rPr>
          <w:sz w:val="20"/>
          <w:szCs w:val="20"/>
          <w:lang w:val="ru-RU"/>
        </w:rPr>
        <w:lastRenderedPageBreak/>
        <w:t>Врз основа на одредбите цитирани погоре, како и информациите во вашето прашање, на мислење сме дека загубите на финансиското друштво остварени од продажба односно откуп на ненаплатени побарувањата по дисконтирана/намалена цена треба да се сметаат за непризнат расход на друштвото за цели на данокот на добивка. Оттука, финансиското друштво треба да изврши исправка на вредноста на побарувањата во висина на дисконтот за кој е продадено ненаплатеното побарување во Даночниот биланс за соодветната финансиска година.</w:t>
      </w:r>
    </w:p>
    <w:p w14:paraId="193B1196" w14:textId="70379566" w:rsidR="009157F7" w:rsidRPr="002338A6" w:rsidRDefault="009157F7" w:rsidP="002338A6">
      <w:pPr>
        <w:rPr>
          <w:lang w:val="ru-RU"/>
        </w:rPr>
      </w:pPr>
    </w:p>
    <w:sectPr w:rsidR="009157F7" w:rsidRPr="002338A6"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CECAC" w14:textId="77777777" w:rsidR="00B66F78" w:rsidRPr="00C567EE" w:rsidRDefault="00B66F78" w:rsidP="00805345">
      <w:r w:rsidRPr="00C567EE">
        <w:separator/>
      </w:r>
    </w:p>
  </w:endnote>
  <w:endnote w:type="continuationSeparator" w:id="0">
    <w:p w14:paraId="01CB06F9" w14:textId="77777777" w:rsidR="00B66F78" w:rsidRPr="00C567EE" w:rsidRDefault="00B66F78"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76F85" w14:textId="77777777" w:rsidR="00B66F78" w:rsidRPr="00C567EE" w:rsidRDefault="00B66F78" w:rsidP="00805345">
      <w:r w:rsidRPr="00C567EE">
        <w:separator/>
      </w:r>
    </w:p>
  </w:footnote>
  <w:footnote w:type="continuationSeparator" w:id="0">
    <w:p w14:paraId="6B56568D" w14:textId="77777777" w:rsidR="00B66F78" w:rsidRPr="00C567EE" w:rsidRDefault="00B66F78"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1"/>
  </w:num>
  <w:num w:numId="2" w16cid:durableId="1900096440">
    <w:abstractNumId w:val="9"/>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8"/>
  </w:num>
  <w:num w:numId="8" w16cid:durableId="621112521">
    <w:abstractNumId w:val="2"/>
  </w:num>
  <w:num w:numId="9" w16cid:durableId="1622804002">
    <w:abstractNumId w:val="12"/>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5"/>
  </w:num>
  <w:num w:numId="12" w16cid:durableId="870530504">
    <w:abstractNumId w:val="10"/>
  </w:num>
  <w:num w:numId="13" w16cid:durableId="714353434">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66F78"/>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628</Words>
  <Characters>3583</Characters>
  <Application>Microsoft Office Word</Application>
  <DocSecurity>0</DocSecurity>
  <Lines>29</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4203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2025-10-22T08:23:00Z</dcterms:created>
  <dcterms:modified xsi:type="dcterms:W3CDTF">2025-10-22T08:23:00Z</dcterms:modified>
</cp:coreProperties>
</file>