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FF0A1" w14:textId="77777777" w:rsidR="00DD672F" w:rsidRPr="001C0455" w:rsidRDefault="00DD672F" w:rsidP="00DD672F">
      <w:pPr>
        <w:autoSpaceDE w:val="0"/>
        <w:autoSpaceDN w:val="0"/>
        <w:adjustRightInd w:val="0"/>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1C0455">
        <w:rPr>
          <w:rFonts w:eastAsia="Times New Roman"/>
          <w:b/>
          <w:bCs/>
          <w:color w:val="000000" w:themeColor="text1"/>
          <w:sz w:val="20"/>
          <w:szCs w:val="18"/>
          <w:lang w:val="ru-RU"/>
        </w:rPr>
        <w:t>28</w:t>
      </w:r>
      <w:r w:rsidRPr="00193161">
        <w:rPr>
          <w:rFonts w:eastAsia="Times New Roman"/>
          <w:b/>
          <w:bCs/>
          <w:color w:val="000000" w:themeColor="text1"/>
          <w:sz w:val="20"/>
          <w:szCs w:val="18"/>
          <w:lang w:val="ru-RU"/>
        </w:rPr>
        <w:t>.02.202</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391F278D" w14:textId="77777777" w:rsidR="00DD672F" w:rsidRPr="00565831" w:rsidRDefault="00DD672F" w:rsidP="00DD672F">
      <w:pPr>
        <w:jc w:val="both"/>
        <w:rPr>
          <w:sz w:val="20"/>
          <w:szCs w:val="20"/>
          <w:lang w:val="ru-RU"/>
        </w:rPr>
      </w:pPr>
    </w:p>
    <w:p w14:paraId="7B3D20F7" w14:textId="77777777" w:rsidR="00DD672F" w:rsidRPr="00AC42C9" w:rsidRDefault="00DD672F" w:rsidP="00DD672F">
      <w:pPr>
        <w:jc w:val="both"/>
        <w:rPr>
          <w:sz w:val="20"/>
          <w:szCs w:val="20"/>
          <w:lang w:val="ru-RU"/>
        </w:rPr>
      </w:pPr>
      <w:r w:rsidRPr="00AC42C9">
        <w:rPr>
          <w:sz w:val="20"/>
          <w:szCs w:val="20"/>
          <w:lang w:val="ru-RU"/>
        </w:rPr>
        <w:t>Почитувани,</w:t>
      </w:r>
    </w:p>
    <w:p w14:paraId="73268E47" w14:textId="77777777" w:rsidR="00DD672F" w:rsidRPr="00AC42C9" w:rsidRDefault="00DD672F" w:rsidP="00DD672F">
      <w:pPr>
        <w:ind w:firstLine="720"/>
        <w:jc w:val="both"/>
        <w:rPr>
          <w:sz w:val="20"/>
          <w:szCs w:val="20"/>
          <w:lang w:val="ru-RU"/>
        </w:rPr>
      </w:pPr>
    </w:p>
    <w:p w14:paraId="292D1F06" w14:textId="77777777" w:rsidR="00DD672F" w:rsidRPr="00AC42C9" w:rsidRDefault="00DD672F" w:rsidP="00DD672F">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430BEBF1" w14:textId="77777777" w:rsidR="00DD672F" w:rsidRDefault="00DD672F" w:rsidP="00DD672F">
      <w:pPr>
        <w:jc w:val="both"/>
        <w:rPr>
          <w:rFonts w:cs="StobiSerifRegular"/>
          <w:b/>
          <w:color w:val="auto"/>
          <w:sz w:val="20"/>
          <w:u w:val="single"/>
          <w:lang w:val="ru-RU"/>
        </w:rPr>
      </w:pPr>
    </w:p>
    <w:p w14:paraId="3B675052" w14:textId="77777777" w:rsidR="00DD672F" w:rsidRPr="00EC1D50" w:rsidRDefault="00DD672F" w:rsidP="00DD672F">
      <w:pPr>
        <w:autoSpaceDE w:val="0"/>
        <w:autoSpaceDN w:val="0"/>
        <w:adjustRightInd w:val="0"/>
        <w:jc w:val="both"/>
        <w:rPr>
          <w:sz w:val="20"/>
          <w:szCs w:val="20"/>
        </w:rPr>
      </w:pPr>
      <w:r w:rsidRPr="00EC1D50">
        <w:rPr>
          <w:bCs/>
          <w:sz w:val="20"/>
          <w:szCs w:val="20"/>
          <w:lang w:val="ru-RU"/>
        </w:rPr>
        <w:t xml:space="preserve">Според член 7 од Законот за данок на добивка, објавен во Сл. весник на РСМ, бр.112/2014 … 199/2023, (во натамошниот текст: ЗДД), </w:t>
      </w:r>
      <w:r w:rsidRPr="00EC1D50">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0581367B" w14:textId="77777777" w:rsidR="00DD672F" w:rsidRPr="00EC1D50" w:rsidRDefault="00DD672F" w:rsidP="00DD672F">
      <w:pPr>
        <w:jc w:val="both"/>
        <w:rPr>
          <w:sz w:val="20"/>
          <w:szCs w:val="20"/>
          <w:lang w:val="ru-RU"/>
        </w:rPr>
      </w:pPr>
    </w:p>
    <w:p w14:paraId="4913B43F" w14:textId="77777777" w:rsidR="00DD672F" w:rsidRPr="00EC1D50" w:rsidRDefault="00DD672F" w:rsidP="00DD672F">
      <w:pPr>
        <w:jc w:val="both"/>
        <w:rPr>
          <w:sz w:val="20"/>
          <w:szCs w:val="20"/>
        </w:rPr>
      </w:pPr>
      <w:r w:rsidRPr="00EC1D50">
        <w:rPr>
          <w:sz w:val="20"/>
          <w:szCs w:val="20"/>
        </w:rPr>
        <w:t>Согласно член 9 став 1 точка 16 од ЗДД, како непризнаени расходи за даночни цели  се сметаат трошоците на кало, растур, крш и расипување над нормираните износи утврдени за соодветната гранка, под услов истите дане се настанати како резултат на вонреден настан или виша сила.</w:t>
      </w:r>
    </w:p>
    <w:p w14:paraId="13F6AB22" w14:textId="77777777" w:rsidR="00DD672F" w:rsidRPr="00EC1D50" w:rsidRDefault="00DD672F" w:rsidP="00DD672F">
      <w:pPr>
        <w:jc w:val="both"/>
        <w:rPr>
          <w:rFonts w:cs="StobiSerif Regular"/>
          <w:sz w:val="20"/>
          <w:szCs w:val="20"/>
          <w:lang w:val="ru-RU"/>
        </w:rPr>
      </w:pPr>
      <w:r w:rsidRPr="00EC1D50">
        <w:rPr>
          <w:rFonts w:cs="StobiSerif Regular"/>
          <w:sz w:val="20"/>
          <w:szCs w:val="20"/>
          <w:lang w:val="ru-RU"/>
        </w:rPr>
        <w:t xml:space="preserve"> </w:t>
      </w:r>
    </w:p>
    <w:p w14:paraId="790FED72" w14:textId="77777777" w:rsidR="00DD672F" w:rsidRPr="00EC1D50" w:rsidRDefault="00DD672F" w:rsidP="00DD672F">
      <w:pPr>
        <w:jc w:val="both"/>
        <w:rPr>
          <w:rFonts w:cs="StobiSerif Regular"/>
          <w:sz w:val="20"/>
          <w:szCs w:val="20"/>
        </w:rPr>
      </w:pPr>
      <w:r w:rsidRPr="00EC1D50">
        <w:rPr>
          <w:rFonts w:cs="StobiSerif Regular"/>
          <w:sz w:val="20"/>
          <w:szCs w:val="20"/>
          <w:lang w:val="ru-RU"/>
        </w:rPr>
        <w:t xml:space="preserve">Дополнително, </w:t>
      </w:r>
      <w:r w:rsidRPr="00EC1D50">
        <w:rPr>
          <w:rFonts w:cs="StobiSerif Regular"/>
          <w:sz w:val="20"/>
          <w:szCs w:val="20"/>
        </w:rPr>
        <w:t xml:space="preserve">Правилникот за начинот на пресметување и уплатување на данокот на добивка и начинот на одбегнување на двојното ослободување или двојното оданочување, </w:t>
      </w:r>
      <w:r w:rsidRPr="00EC1D50">
        <w:rPr>
          <w:rFonts w:cs="StobiSerif Regular"/>
          <w:sz w:val="20"/>
          <w:szCs w:val="20"/>
          <w:lang w:val="ru-RU"/>
        </w:rPr>
        <w:t>објавен во Сл. весник на РСМ, бр.</w:t>
      </w:r>
      <w:r w:rsidRPr="00EC1D50">
        <w:rPr>
          <w:rFonts w:cs="StobiSerif Regular"/>
          <w:sz w:val="20"/>
          <w:szCs w:val="20"/>
        </w:rPr>
        <w:t xml:space="preserve">174 /2014 ... 6/2020, </w:t>
      </w:r>
      <w:r w:rsidRPr="00EC1D50">
        <w:rPr>
          <w:rFonts w:cs="StobiSerif Regular"/>
          <w:sz w:val="20"/>
          <w:szCs w:val="20"/>
          <w:lang w:val="ru-RU"/>
        </w:rPr>
        <w:t xml:space="preserve">(во натамошниот текст: ПДД), во </w:t>
      </w:r>
      <w:r w:rsidRPr="00EC1D50">
        <w:rPr>
          <w:rFonts w:cs="StobiSerif Regular"/>
          <w:sz w:val="20"/>
          <w:szCs w:val="20"/>
        </w:rPr>
        <w:t xml:space="preserve"> членот 4 став 2 алинеја 6 уредува дека </w:t>
      </w:r>
      <w:r w:rsidRPr="00EC1D50">
        <w:rPr>
          <w:rFonts w:cs="StobiSerif Regular"/>
          <w:sz w:val="20"/>
          <w:szCs w:val="20"/>
          <w:lang w:val="ru-RU"/>
        </w:rPr>
        <w:t>трошоците за кало, растур, крш и расипување, во смисла на точка 16) на членот 9 од ЗДД, не може да отстапуваат од вообичаените износи кои настануваат во дејностите од иста или слична природа</w:t>
      </w:r>
      <w:r w:rsidRPr="00EC1D50">
        <w:rPr>
          <w:rFonts w:cs="StobiSerif Regular"/>
          <w:sz w:val="20"/>
          <w:szCs w:val="20"/>
        </w:rPr>
        <w:t>.</w:t>
      </w:r>
    </w:p>
    <w:p w14:paraId="73153429" w14:textId="77777777" w:rsidR="00DD672F" w:rsidRPr="00EC1D50" w:rsidRDefault="00DD672F" w:rsidP="00DD672F">
      <w:pPr>
        <w:jc w:val="both"/>
        <w:rPr>
          <w:sz w:val="20"/>
          <w:szCs w:val="20"/>
          <w:lang w:val="ru-RU"/>
        </w:rPr>
      </w:pPr>
    </w:p>
    <w:p w14:paraId="0F7EEB94" w14:textId="77777777" w:rsidR="00DD672F" w:rsidRPr="00EC1D50" w:rsidRDefault="00DD672F" w:rsidP="00DD672F">
      <w:pPr>
        <w:jc w:val="both"/>
        <w:rPr>
          <w:bCs/>
          <w:sz w:val="20"/>
          <w:szCs w:val="20"/>
        </w:rPr>
      </w:pPr>
      <w:r w:rsidRPr="00EC1D50">
        <w:rPr>
          <w:sz w:val="20"/>
          <w:szCs w:val="20"/>
          <w:lang w:val="ru-RU"/>
        </w:rPr>
        <w:t>Н</w:t>
      </w:r>
      <w:r w:rsidRPr="00EC1D50">
        <w:rPr>
          <w:bCs/>
          <w:sz w:val="20"/>
          <w:szCs w:val="20"/>
        </w:rPr>
        <w:t>ормиранитe износи на кало, растур, крш и</w:t>
      </w:r>
      <w:r w:rsidRPr="00EC1D50">
        <w:rPr>
          <w:sz w:val="20"/>
          <w:szCs w:val="20"/>
        </w:rPr>
        <w:t xml:space="preserve"> </w:t>
      </w:r>
      <w:r w:rsidRPr="00EC1D50">
        <w:rPr>
          <w:bCs/>
          <w:sz w:val="20"/>
          <w:szCs w:val="20"/>
        </w:rPr>
        <w:t xml:space="preserve">расипување на стоки и одделни производи за даночни цели се пропишани </w:t>
      </w:r>
      <w:r w:rsidRPr="00EC1D50">
        <w:rPr>
          <w:sz w:val="20"/>
          <w:szCs w:val="20"/>
        </w:rPr>
        <w:t xml:space="preserve">со </w:t>
      </w:r>
      <w:r w:rsidRPr="00EC1D50">
        <w:rPr>
          <w:bCs/>
          <w:sz w:val="20"/>
          <w:szCs w:val="20"/>
        </w:rPr>
        <w:t>Правилникот за нормиранитe износи на кало, растур, крш и</w:t>
      </w:r>
      <w:r w:rsidRPr="00EC1D50">
        <w:rPr>
          <w:sz w:val="20"/>
          <w:szCs w:val="20"/>
        </w:rPr>
        <w:t xml:space="preserve"> </w:t>
      </w:r>
      <w:r w:rsidRPr="00EC1D50">
        <w:rPr>
          <w:bCs/>
          <w:sz w:val="20"/>
          <w:szCs w:val="20"/>
        </w:rPr>
        <w:t>расипување на стоки и одделни производи утврдени за секоја</w:t>
      </w:r>
      <w:r w:rsidRPr="00EC1D50">
        <w:rPr>
          <w:sz w:val="20"/>
          <w:szCs w:val="20"/>
        </w:rPr>
        <w:t xml:space="preserve"> </w:t>
      </w:r>
      <w:r w:rsidRPr="00EC1D50">
        <w:rPr>
          <w:bCs/>
          <w:sz w:val="20"/>
          <w:szCs w:val="20"/>
        </w:rPr>
        <w:t>соодветна гранка за даночни цели, објавен во Сл.весник на РМ, бр.174/14, (во понатамошниот текст: Правилникот).</w:t>
      </w:r>
      <w:r w:rsidRPr="00EC1D50">
        <w:rPr>
          <w:b/>
          <w:bCs/>
          <w:sz w:val="20"/>
          <w:szCs w:val="20"/>
        </w:rPr>
        <w:t xml:space="preserve"> </w:t>
      </w:r>
      <w:r w:rsidRPr="00EC1D50">
        <w:rPr>
          <w:sz w:val="20"/>
          <w:szCs w:val="20"/>
        </w:rPr>
        <w:t>Притоа, Правилникот пропишува</w:t>
      </w:r>
      <w:r w:rsidRPr="00EC1D50">
        <w:rPr>
          <w:bCs/>
          <w:sz w:val="20"/>
          <w:szCs w:val="20"/>
        </w:rPr>
        <w:t xml:space="preserve"> нормирани износи на кало, растур, крш и</w:t>
      </w:r>
      <w:r w:rsidRPr="00EC1D50">
        <w:rPr>
          <w:sz w:val="20"/>
          <w:szCs w:val="20"/>
        </w:rPr>
        <w:t xml:space="preserve"> </w:t>
      </w:r>
      <w:r w:rsidRPr="00EC1D50">
        <w:rPr>
          <w:bCs/>
          <w:sz w:val="20"/>
          <w:szCs w:val="20"/>
        </w:rPr>
        <w:t>расипување на стоки и одделни производи</w:t>
      </w:r>
      <w:r w:rsidRPr="00EC1D50">
        <w:rPr>
          <w:sz w:val="20"/>
          <w:szCs w:val="20"/>
        </w:rPr>
        <w:t xml:space="preserve"> во пет гранки, и тоа:</w:t>
      </w:r>
      <w:r w:rsidRPr="00EC1D50">
        <w:rPr>
          <w:bCs/>
          <w:sz w:val="20"/>
          <w:szCs w:val="20"/>
        </w:rPr>
        <w:t xml:space="preserve"> во трговијата</w:t>
      </w:r>
      <w:r w:rsidRPr="00EC1D50">
        <w:rPr>
          <w:bCs/>
          <w:sz w:val="20"/>
          <w:szCs w:val="20"/>
          <w:lang w:val="ru-RU"/>
        </w:rPr>
        <w:t>;</w:t>
      </w:r>
      <w:r w:rsidRPr="00EC1D50">
        <w:rPr>
          <w:bCs/>
          <w:sz w:val="20"/>
          <w:szCs w:val="20"/>
        </w:rPr>
        <w:t xml:space="preserve"> во угостителството</w:t>
      </w:r>
      <w:r w:rsidRPr="00EC1D50">
        <w:rPr>
          <w:bCs/>
          <w:sz w:val="20"/>
          <w:szCs w:val="20"/>
          <w:lang w:val="ru-RU"/>
        </w:rPr>
        <w:t>;</w:t>
      </w:r>
      <w:r w:rsidRPr="00EC1D50">
        <w:rPr>
          <w:bCs/>
          <w:sz w:val="20"/>
          <w:szCs w:val="20"/>
        </w:rPr>
        <w:t xml:space="preserve"> во градежништвото</w:t>
      </w:r>
      <w:r w:rsidRPr="00EC1D50">
        <w:rPr>
          <w:bCs/>
          <w:sz w:val="20"/>
          <w:szCs w:val="20"/>
          <w:lang w:val="ru-RU"/>
        </w:rPr>
        <w:t>;</w:t>
      </w:r>
      <w:r w:rsidRPr="00EC1D50">
        <w:rPr>
          <w:bCs/>
          <w:sz w:val="20"/>
          <w:szCs w:val="20"/>
        </w:rPr>
        <w:t xml:space="preserve"> во земјоделството, прехранбената индустрија, производството на тутун и преработки од тутун, како и при складирање и промет на нафта и нафтени деривати.</w:t>
      </w:r>
    </w:p>
    <w:p w14:paraId="132048C9" w14:textId="77777777" w:rsidR="00DD672F" w:rsidRPr="00EC1D50" w:rsidRDefault="00DD672F" w:rsidP="00DD672F">
      <w:pPr>
        <w:jc w:val="both"/>
        <w:rPr>
          <w:sz w:val="20"/>
          <w:szCs w:val="20"/>
        </w:rPr>
      </w:pPr>
      <w:r w:rsidRPr="00EC1D50">
        <w:rPr>
          <w:b/>
          <w:sz w:val="20"/>
          <w:szCs w:val="20"/>
        </w:rPr>
        <w:t>Калото</w:t>
      </w:r>
      <w:r w:rsidRPr="00EC1D50">
        <w:rPr>
          <w:sz w:val="20"/>
          <w:szCs w:val="20"/>
        </w:rPr>
        <w:t>, како расход, значи физичка загуба односно губење на тежината, обемот или површината на добрата предизвикано од сушење, испарување или собирање. Поради хемискиот состав на одредени добра кои во себе содржат големо количество вода, вообичаено е губењето на тежината, обемот или површината поради нивно испарување и сушење. Високите температури, присуството на течности и начинот на преработка и амбалажирање кај некои производи може да доведат до значително губење (калирање).</w:t>
      </w:r>
      <w:r w:rsidRPr="00EC1D50">
        <w:rPr>
          <w:sz w:val="20"/>
          <w:szCs w:val="20"/>
        </w:rPr>
        <w:tab/>
      </w:r>
    </w:p>
    <w:p w14:paraId="58950D73" w14:textId="77777777" w:rsidR="00DD672F" w:rsidRPr="00EC1D50" w:rsidRDefault="00DD672F" w:rsidP="00DD672F">
      <w:pPr>
        <w:jc w:val="both"/>
        <w:rPr>
          <w:sz w:val="20"/>
          <w:szCs w:val="20"/>
        </w:rPr>
      </w:pPr>
      <w:r w:rsidRPr="00EC1D50">
        <w:rPr>
          <w:b/>
          <w:sz w:val="20"/>
          <w:szCs w:val="20"/>
        </w:rPr>
        <w:t>Растурот</w:t>
      </w:r>
      <w:r w:rsidRPr="00EC1D50">
        <w:rPr>
          <w:sz w:val="20"/>
          <w:szCs w:val="20"/>
        </w:rPr>
        <w:t>, е загуба која најчесто настанува заради физичките својства на доброто истото да се растура и разлева. Растурот вообичаено се јавува при пакувањето и размерувањето на добрата. Потребата од препакување во помали количини при продажбата (на пример кај производите во зрнеста или течна состојба), може да доведе до загуби кои имаат карактер на растур.</w:t>
      </w:r>
    </w:p>
    <w:p w14:paraId="6931EB16" w14:textId="77777777" w:rsidR="00DD672F" w:rsidRPr="00EC1D50" w:rsidRDefault="00DD672F" w:rsidP="00DD672F">
      <w:pPr>
        <w:jc w:val="both"/>
        <w:rPr>
          <w:sz w:val="20"/>
          <w:szCs w:val="20"/>
        </w:rPr>
      </w:pPr>
      <w:r w:rsidRPr="00EC1D50">
        <w:rPr>
          <w:b/>
          <w:sz w:val="20"/>
          <w:szCs w:val="20"/>
        </w:rPr>
        <w:t>Расипувањето</w:t>
      </w:r>
      <w:r w:rsidRPr="00EC1D50">
        <w:rPr>
          <w:sz w:val="20"/>
          <w:szCs w:val="20"/>
        </w:rPr>
        <w:t>, е загуба која најчесто настанува како резултат на складиштење или манипулација со добрата, а се манифестира со промена на одредени својства: физички, хемиски, геометриски, биолошки или други својства на доброто. Промената доведува до расипување, односно трулење, вриење, згуснување, отровност, лош мирис, нефункционалност и сл. Добрата поради расипување можат да станат штетни по здравјето (кај храната и пијалоците) или истите да станат нефункционални поради постоење на дефект (кај техничките добра).</w:t>
      </w:r>
    </w:p>
    <w:p w14:paraId="3B14A3ED" w14:textId="77777777" w:rsidR="00DD672F" w:rsidRPr="00EC1D50" w:rsidRDefault="00DD672F" w:rsidP="00DD672F">
      <w:pPr>
        <w:jc w:val="both"/>
        <w:rPr>
          <w:sz w:val="20"/>
          <w:szCs w:val="20"/>
        </w:rPr>
      </w:pPr>
      <w:r w:rsidRPr="00EC1D50">
        <w:rPr>
          <w:b/>
          <w:sz w:val="20"/>
          <w:szCs w:val="20"/>
        </w:rPr>
        <w:lastRenderedPageBreak/>
        <w:t>Кршот</w:t>
      </w:r>
      <w:r w:rsidRPr="00EC1D50">
        <w:rPr>
          <w:sz w:val="20"/>
          <w:szCs w:val="20"/>
        </w:rPr>
        <w:t>, е загуба која настанува кај одредени добра како последица на физичкиот и хемискиот состав на истите. Поради природата на добрата да бидат кршливи (стакло, керамика и др.) и невнимателното манипулирање, превезување или производство, се јавува кршење на добрата и неможност за нивно понатамошно користење.</w:t>
      </w:r>
    </w:p>
    <w:p w14:paraId="21E19B62" w14:textId="77777777" w:rsidR="00DD672F" w:rsidRPr="00EC1D50" w:rsidRDefault="00DD672F" w:rsidP="00DD672F">
      <w:pPr>
        <w:jc w:val="both"/>
        <w:rPr>
          <w:sz w:val="20"/>
          <w:szCs w:val="20"/>
        </w:rPr>
      </w:pPr>
    </w:p>
    <w:p w14:paraId="6712C1BC" w14:textId="77777777" w:rsidR="00DD672F" w:rsidRPr="00EC1D50" w:rsidRDefault="00DD672F" w:rsidP="00DD672F">
      <w:pPr>
        <w:jc w:val="both"/>
        <w:rPr>
          <w:bCs/>
          <w:sz w:val="20"/>
          <w:szCs w:val="20"/>
          <w:u w:val="single"/>
        </w:rPr>
      </w:pPr>
      <w:r w:rsidRPr="00EC1D50">
        <w:rPr>
          <w:sz w:val="20"/>
          <w:szCs w:val="20"/>
        </w:rPr>
        <w:t>Согласно член 2 од Правилникот, н</w:t>
      </w:r>
      <w:r w:rsidRPr="00EC1D50">
        <w:rPr>
          <w:bCs/>
          <w:sz w:val="20"/>
          <w:szCs w:val="20"/>
        </w:rPr>
        <w:t>ормираниот износ на кало, растур, крш и расипување се изразува во процент од количината на стоката која во одреден даночен период е набавена, преработена, произведена или продадена.</w:t>
      </w:r>
      <w:r w:rsidRPr="00EC1D50">
        <w:rPr>
          <w:bCs/>
          <w:sz w:val="20"/>
          <w:szCs w:val="20"/>
          <w:u w:val="single"/>
        </w:rPr>
        <w:t xml:space="preserve"> </w:t>
      </w:r>
    </w:p>
    <w:p w14:paraId="559F3FE8" w14:textId="77777777" w:rsidR="00DD672F" w:rsidRPr="00EC1D50" w:rsidRDefault="00DD672F" w:rsidP="00DD672F">
      <w:pPr>
        <w:jc w:val="both"/>
        <w:rPr>
          <w:sz w:val="20"/>
          <w:szCs w:val="20"/>
        </w:rPr>
      </w:pPr>
    </w:p>
    <w:p w14:paraId="596395B9" w14:textId="77777777" w:rsidR="00DD672F" w:rsidRPr="00EC1D50" w:rsidRDefault="00DD672F" w:rsidP="00DD672F">
      <w:pPr>
        <w:jc w:val="both"/>
        <w:rPr>
          <w:sz w:val="20"/>
          <w:szCs w:val="20"/>
        </w:rPr>
      </w:pPr>
      <w:r w:rsidRPr="00EC1D50">
        <w:rPr>
          <w:sz w:val="20"/>
          <w:szCs w:val="20"/>
        </w:rPr>
        <w:t xml:space="preserve">Нормираните износи на кало, растур, крш и расипување во прехранбената индустрија се пропишани во Прилог 4 од Правилникот. Притоа, дозволениот процент за даночни цели на кало, растур, крш и расипување при производство на кондиторски производи изнесува 2,0% на единечна мерка килограм, додека за колачи произведени во слаткарница не е пропишан норматив.  Нормираните износи на кало, растур, крш и расипување во трговијата се пропишани во Прилог 1 од Правилникот. Притоа, дозволениот процент за даночни цели на расипување во трговијата на мало за индустриски колачи изнесува 1,0% на единечна мерка килограм, додека за трговија на мало на колачи произведени во слаткарница не е пропишан норматив.  </w:t>
      </w:r>
    </w:p>
    <w:p w14:paraId="5C73D05E" w14:textId="77777777" w:rsidR="00DD672F" w:rsidRPr="00EC1D50" w:rsidRDefault="00DD672F" w:rsidP="00DD672F">
      <w:pPr>
        <w:jc w:val="both"/>
        <w:rPr>
          <w:rFonts w:cs="StobiSerif Regular"/>
          <w:sz w:val="20"/>
          <w:szCs w:val="20"/>
        </w:rPr>
      </w:pPr>
    </w:p>
    <w:p w14:paraId="620D9125" w14:textId="77777777" w:rsidR="00DD672F" w:rsidRPr="00EC1D50" w:rsidRDefault="00DD672F" w:rsidP="00DD672F">
      <w:pPr>
        <w:jc w:val="both"/>
        <w:rPr>
          <w:rFonts w:cs="StobiSerif Regular"/>
          <w:sz w:val="20"/>
          <w:szCs w:val="20"/>
        </w:rPr>
      </w:pPr>
      <w:r w:rsidRPr="00EC1D50">
        <w:rPr>
          <w:rFonts w:cs="StobiSerif Regular"/>
          <w:sz w:val="20"/>
          <w:szCs w:val="20"/>
        </w:rPr>
        <w:t>Врз основа на одредбите од даночните прописи цитирани погоре, како и информациите доставени од ваша страна, на мислење сме дека:</w:t>
      </w:r>
    </w:p>
    <w:p w14:paraId="3D8620F8" w14:textId="77777777" w:rsidR="00DD672F" w:rsidRPr="00EC1D50" w:rsidRDefault="00DD672F" w:rsidP="00DD672F">
      <w:pPr>
        <w:numPr>
          <w:ilvl w:val="0"/>
          <w:numId w:val="13"/>
        </w:numPr>
        <w:jc w:val="both"/>
        <w:rPr>
          <w:rFonts w:cs="StobiSerif Regular"/>
          <w:sz w:val="20"/>
          <w:szCs w:val="20"/>
          <w:lang w:val="ru-RU"/>
        </w:rPr>
      </w:pPr>
      <w:r w:rsidRPr="00EC1D50">
        <w:rPr>
          <w:rFonts w:cs="StobiSerifRegular"/>
          <w:sz w:val="20"/>
          <w:szCs w:val="20"/>
        </w:rPr>
        <w:t xml:space="preserve">За дејностите за кои не се пропишани нормативи во </w:t>
      </w:r>
      <w:r w:rsidRPr="00EC1D50">
        <w:rPr>
          <w:sz w:val="20"/>
          <w:szCs w:val="20"/>
        </w:rPr>
        <w:t>Правилникот,</w:t>
      </w:r>
      <w:r w:rsidRPr="00EC1D50">
        <w:rPr>
          <w:rFonts w:cs="StobiSerif Regular"/>
          <w:sz w:val="20"/>
          <w:szCs w:val="20"/>
        </w:rPr>
        <w:t xml:space="preserve"> согласно член 4 став 2 алинеја 6 од ПДД, за даночни цели трошоците</w:t>
      </w:r>
      <w:r w:rsidRPr="00EC1D50">
        <w:rPr>
          <w:rFonts w:cs="StobiSerif Regular"/>
          <w:sz w:val="20"/>
          <w:szCs w:val="20"/>
          <w:lang w:val="ru-RU"/>
        </w:rPr>
        <w:t xml:space="preserve"> на кало, растур, крш и расипување при производство, како и притрговијата на мало на слаткарските производи, кои се во рамките на вообичаените износи кои настануваат во дејностите од иста или слична природа, </w:t>
      </w:r>
      <w:r w:rsidRPr="00EC1D50">
        <w:rPr>
          <w:rFonts w:cs="StobiSerif Regular"/>
          <w:sz w:val="20"/>
          <w:szCs w:val="20"/>
        </w:rPr>
        <w:t xml:space="preserve">или пак во висина на нормираниот процент на </w:t>
      </w:r>
      <w:r w:rsidRPr="00EC1D50">
        <w:rPr>
          <w:sz w:val="20"/>
          <w:szCs w:val="20"/>
        </w:rPr>
        <w:t xml:space="preserve">кало, растур крш и расипување </w:t>
      </w:r>
      <w:r w:rsidRPr="00EC1D50">
        <w:rPr>
          <w:rFonts w:cs="StobiSerif Regular"/>
          <w:sz w:val="20"/>
          <w:szCs w:val="20"/>
        </w:rPr>
        <w:t xml:space="preserve">утврден од страна на Друштвото согласно сметководствените политики усвоени за мерење на залихите </w:t>
      </w:r>
      <w:r w:rsidRPr="00EC1D50">
        <w:rPr>
          <w:rFonts w:cs="StobiSerif Regular"/>
          <w:sz w:val="20"/>
          <w:szCs w:val="20"/>
          <w:lang w:val="ru-RU"/>
        </w:rPr>
        <w:t>(</w:t>
      </w:r>
      <w:r w:rsidRPr="00EC1D50">
        <w:rPr>
          <w:rFonts w:cs="StobiSerif Regular"/>
          <w:sz w:val="20"/>
          <w:szCs w:val="20"/>
        </w:rPr>
        <w:t xml:space="preserve">кои не смеат да бидат повисоки од вообичаените нормирани износи кои настануваат во дејностите од иста или слична природа) </w:t>
      </w:r>
      <w:r w:rsidRPr="00EC1D50">
        <w:rPr>
          <w:rFonts w:cs="StobiSerif Regular"/>
          <w:sz w:val="20"/>
          <w:szCs w:val="20"/>
          <w:lang w:val="ru-RU"/>
        </w:rPr>
        <w:t xml:space="preserve">треба да се сметаат за признат расход за цели на данокот на добивка во соодветната фискална година. </w:t>
      </w:r>
    </w:p>
    <w:p w14:paraId="5DAB8C7B" w14:textId="77777777" w:rsidR="00DD672F" w:rsidRPr="00EC1D50" w:rsidRDefault="00DD672F" w:rsidP="00DD672F">
      <w:pPr>
        <w:numPr>
          <w:ilvl w:val="0"/>
          <w:numId w:val="13"/>
        </w:numPr>
        <w:jc w:val="both"/>
        <w:rPr>
          <w:rFonts w:cs="StobiSerif Regular"/>
          <w:sz w:val="20"/>
          <w:szCs w:val="20"/>
          <w:lang w:val="ru-RU"/>
        </w:rPr>
      </w:pPr>
      <w:r w:rsidRPr="00EC1D50">
        <w:rPr>
          <w:rFonts w:cs="StobiSerif Regular"/>
          <w:sz w:val="20"/>
          <w:szCs w:val="20"/>
          <w:lang w:val="ru-RU"/>
        </w:rPr>
        <w:t xml:space="preserve">Трошоците за кало, растур, крш и расипување кои настануваат во процесот на производство, како и при трговијата на мало на слаткарските производи, кои се </w:t>
      </w:r>
      <w:r w:rsidRPr="00EC1D50">
        <w:rPr>
          <w:rFonts w:cs="StobiSerif Regular"/>
          <w:sz w:val="20"/>
          <w:szCs w:val="20"/>
        </w:rPr>
        <w:t>повисоки од вообичаените износи кои настануваат во дејностите од иста или слична природа, треба да се сметаат</w:t>
      </w:r>
      <w:r w:rsidRPr="00EC1D50">
        <w:rPr>
          <w:sz w:val="20"/>
          <w:szCs w:val="20"/>
        </w:rPr>
        <w:t xml:space="preserve"> </w:t>
      </w:r>
      <w:r w:rsidRPr="00EC1D50">
        <w:rPr>
          <w:rFonts w:cs="StobiSerif Regular"/>
          <w:sz w:val="20"/>
          <w:szCs w:val="20"/>
        </w:rPr>
        <w:t>за непризнат расход и истите ќе ја зголемат даночната основа за данокот на добивка во даночниот биланс на Друштвото за соодветната финансиска годин</w:t>
      </w:r>
    </w:p>
    <w:p w14:paraId="193921FA" w14:textId="77777777" w:rsidR="00DD672F" w:rsidRPr="00EC1D50" w:rsidRDefault="00DD672F" w:rsidP="00DD672F">
      <w:pPr>
        <w:jc w:val="both"/>
        <w:rPr>
          <w:rFonts w:cs="StobiSerif Regular"/>
          <w:sz w:val="20"/>
          <w:szCs w:val="20"/>
          <w:lang w:val="ru-RU"/>
        </w:rPr>
      </w:pPr>
      <w:r w:rsidRPr="00EC1D50">
        <w:rPr>
          <w:b/>
          <w:bCs/>
          <w:sz w:val="20"/>
          <w:szCs w:val="20"/>
          <w:lang w:val="ru-RU"/>
        </w:rPr>
        <w:t xml:space="preserve">           </w:t>
      </w:r>
    </w:p>
    <w:p w14:paraId="3FD93EC0" w14:textId="77777777" w:rsidR="00DD672F" w:rsidRPr="00EC1D50" w:rsidRDefault="00DD672F" w:rsidP="00DD672F">
      <w:pPr>
        <w:jc w:val="both"/>
        <w:rPr>
          <w:rFonts w:cs="StobiSerif Regular"/>
          <w:sz w:val="20"/>
          <w:szCs w:val="20"/>
          <w:lang w:val="ru-RU"/>
        </w:rPr>
      </w:pPr>
      <w:r w:rsidRPr="00EC1D50">
        <w:rPr>
          <w:color w:val="292929"/>
          <w:sz w:val="20"/>
          <w:szCs w:val="20"/>
          <w:shd w:val="clear" w:color="auto" w:fill="FFFFFF"/>
        </w:rPr>
        <w:t>Согласно Одлука на Владата на РСМ, објавена во Сл. весник на РСМ, бр. 35/24) од </w:t>
      </w:r>
      <w:r w:rsidRPr="00EC1D50">
        <w:rPr>
          <w:bCs/>
          <w:color w:val="292929"/>
          <w:sz w:val="20"/>
          <w:szCs w:val="20"/>
          <w:shd w:val="clear" w:color="auto" w:fill="FFFFFF"/>
        </w:rPr>
        <w:t>01</w:t>
      </w:r>
      <w:r w:rsidRPr="00EC1D50">
        <w:rPr>
          <w:bCs/>
          <w:color w:val="292929"/>
          <w:sz w:val="20"/>
          <w:szCs w:val="20"/>
          <w:shd w:val="clear" w:color="auto" w:fill="FFFFFF"/>
          <w:lang w:val="ru-RU"/>
        </w:rPr>
        <w:t>.01.</w:t>
      </w:r>
      <w:r w:rsidRPr="00EC1D50">
        <w:rPr>
          <w:bCs/>
          <w:color w:val="292929"/>
          <w:sz w:val="20"/>
          <w:szCs w:val="20"/>
          <w:shd w:val="clear" w:color="auto" w:fill="FFFFFF"/>
        </w:rPr>
        <w:t>2025 година</w:t>
      </w:r>
      <w:r w:rsidRPr="00EC1D50">
        <w:rPr>
          <w:color w:val="292929"/>
          <w:sz w:val="20"/>
          <w:szCs w:val="20"/>
          <w:shd w:val="clear" w:color="auto" w:fill="FFFFFF"/>
        </w:rPr>
        <w:t xml:space="preserve"> во примена е нова Национална класификација на дејностите НКД Рев 2.1. Согласно описот даден во </w:t>
      </w:r>
      <w:r w:rsidRPr="00EC1D50">
        <w:rPr>
          <w:color w:val="auto"/>
          <w:sz w:val="20"/>
          <w:szCs w:val="20"/>
        </w:rPr>
        <w:t xml:space="preserve">Оддел 10 Производство на прехранбени производи: </w:t>
      </w:r>
      <w:r w:rsidRPr="00EC1D50">
        <w:rPr>
          <w:sz w:val="20"/>
          <w:szCs w:val="20"/>
        </w:rPr>
        <w:t xml:space="preserve">Овој оддел ја вклучува преработката на производите од земјоделството, шумарството и рибарството во храна за луѓе или за животни и го вклучува производството на разновидни интермедијарни производи што не се директно прехранбени производи. Дејноста често ги генерира придружните производи од поголема или помала вредност (на пример, кожите од колењето или погачата од масло од производството на масло).    </w:t>
      </w:r>
    </w:p>
    <w:p w14:paraId="0C4917CE" w14:textId="77777777" w:rsidR="00DD672F" w:rsidRPr="00EC1D50" w:rsidRDefault="00DD672F" w:rsidP="00DD672F">
      <w:pPr>
        <w:jc w:val="both"/>
        <w:rPr>
          <w:rFonts w:cs="StobiSerif Regular"/>
          <w:sz w:val="20"/>
          <w:szCs w:val="20"/>
          <w:lang w:val="ru-RU"/>
        </w:rPr>
      </w:pPr>
      <w:r w:rsidRPr="00EC1D50">
        <w:rPr>
          <w:sz w:val="20"/>
          <w:szCs w:val="20"/>
        </w:rPr>
        <w:t>Овој оддел е организиран според дејностите што се вршат со различни видови  производи: месо, риба, овошје, зеленчук, масти и масла, млечни производи, мелнички производи, храна за животни и останати прехранбени производи. Производството може да се врши за сопствена сметка, како и за трети лица, како што е колењето по нарачка. </w:t>
      </w:r>
    </w:p>
    <w:p w14:paraId="6B22FB52" w14:textId="77777777" w:rsidR="00DD672F" w:rsidRPr="00EC1D50" w:rsidRDefault="00DD672F" w:rsidP="00DD672F">
      <w:pPr>
        <w:jc w:val="both"/>
        <w:rPr>
          <w:rFonts w:cs="StobiSerif Regular"/>
          <w:sz w:val="20"/>
          <w:szCs w:val="20"/>
          <w:lang w:val="ru-RU"/>
        </w:rPr>
      </w:pPr>
      <w:r w:rsidRPr="00EC1D50">
        <w:rPr>
          <w:sz w:val="20"/>
          <w:szCs w:val="20"/>
          <w:u w:val="single"/>
        </w:rPr>
        <w:lastRenderedPageBreak/>
        <w:t>Некои дејности се сметаат за производство, и покрај тоа што се врши продажба на мало на производите во сопствената продавница на производителот (на пример, дејности што се вршат во пекарници, слаткарници и месарници кои продаваат сопствени производи).</w:t>
      </w:r>
      <w:r w:rsidRPr="00EC1D50">
        <w:rPr>
          <w:sz w:val="20"/>
          <w:szCs w:val="20"/>
        </w:rPr>
        <w:t xml:space="preserve"> Меѓутоа, ако преработката е минимална и не води до вистинска трансформација, единицата се класифицира во секторот G/Е. (односно </w:t>
      </w:r>
      <w:r w:rsidRPr="00EC1D50">
        <w:rPr>
          <w:color w:val="auto"/>
          <w:sz w:val="20"/>
          <w:szCs w:val="20"/>
        </w:rPr>
        <w:t>трговија на големо и на мало)</w:t>
      </w:r>
      <w:r w:rsidRPr="00EC1D50">
        <w:rPr>
          <w:color w:val="auto"/>
          <w:sz w:val="20"/>
          <w:szCs w:val="20"/>
          <w:lang w:val="ru-RU"/>
        </w:rPr>
        <w:t>.</w:t>
      </w:r>
    </w:p>
    <w:p w14:paraId="193B1196" w14:textId="70379566" w:rsidR="009157F7" w:rsidRPr="00DD672F" w:rsidRDefault="009157F7" w:rsidP="00DD672F">
      <w:pPr>
        <w:rPr>
          <w:lang w:val="ru-RU"/>
        </w:rPr>
      </w:pPr>
    </w:p>
    <w:sectPr w:rsidR="009157F7" w:rsidRPr="00DD672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15BCB" w14:textId="77777777" w:rsidR="00077BC3" w:rsidRPr="00C567EE" w:rsidRDefault="00077BC3" w:rsidP="00805345">
      <w:r w:rsidRPr="00C567EE">
        <w:separator/>
      </w:r>
    </w:p>
  </w:endnote>
  <w:endnote w:type="continuationSeparator" w:id="0">
    <w:p w14:paraId="1C058A9F" w14:textId="77777777" w:rsidR="00077BC3" w:rsidRPr="00C567EE" w:rsidRDefault="00077BC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4DEC1" w14:textId="77777777" w:rsidR="00077BC3" w:rsidRPr="00C567EE" w:rsidRDefault="00077BC3" w:rsidP="00805345">
      <w:r w:rsidRPr="00C567EE">
        <w:separator/>
      </w:r>
    </w:p>
  </w:footnote>
  <w:footnote w:type="continuationSeparator" w:id="0">
    <w:p w14:paraId="1C0D52E7" w14:textId="77777777" w:rsidR="00077BC3" w:rsidRPr="00C567EE" w:rsidRDefault="00077BC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1"/>
  </w:num>
  <w:num w:numId="2" w16cid:durableId="1900096440">
    <w:abstractNumId w:val="9"/>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8"/>
  </w:num>
  <w:num w:numId="8" w16cid:durableId="621112521">
    <w:abstractNumId w:val="2"/>
  </w:num>
  <w:num w:numId="9" w16cid:durableId="1622804002">
    <w:abstractNumId w:val="12"/>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5"/>
  </w:num>
  <w:num w:numId="12" w16cid:durableId="870530504">
    <w:abstractNumId w:val="10"/>
  </w:num>
  <w:num w:numId="13" w16cid:durableId="714353434">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77BC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1104</Words>
  <Characters>6293</Characters>
  <Application>Microsoft Office Word</Application>
  <DocSecurity>0</DocSecurity>
  <Lines>52</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7383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2025-10-22T08:21:00Z</dcterms:created>
  <dcterms:modified xsi:type="dcterms:W3CDTF">2025-10-22T08:21:00Z</dcterms:modified>
</cp:coreProperties>
</file>