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FF0881" w14:textId="77777777" w:rsidR="00CF7C5F" w:rsidRPr="009743D3" w:rsidRDefault="00CF7C5F" w:rsidP="00CF7C5F">
      <w:pPr>
        <w:jc w:val="both"/>
        <w:rPr>
          <w:rFonts w:cs="StobiSerif Bold"/>
          <w:sz w:val="20"/>
          <w:szCs w:val="20"/>
          <w:lang w:val="ru-RU"/>
        </w:rPr>
      </w:pPr>
      <w:r w:rsidRPr="00193161">
        <w:rPr>
          <w:rFonts w:eastAsia="Times New Roman"/>
          <w:b/>
          <w:bCs/>
          <w:color w:val="000000" w:themeColor="text1"/>
          <w:sz w:val="20"/>
          <w:szCs w:val="18"/>
          <w:lang w:val="ru-RU"/>
        </w:rPr>
        <w:t xml:space="preserve">МИСЛЕЊЕ од </w:t>
      </w:r>
      <w:r w:rsidRPr="00D55F34">
        <w:rPr>
          <w:rFonts w:eastAsia="Times New Roman"/>
          <w:b/>
          <w:bCs/>
          <w:color w:val="000000" w:themeColor="text1"/>
          <w:sz w:val="20"/>
          <w:szCs w:val="18"/>
          <w:lang w:val="ru-RU"/>
        </w:rPr>
        <w:t>04</w:t>
      </w:r>
      <w:r w:rsidRPr="00193161">
        <w:rPr>
          <w:rFonts w:eastAsia="Times New Roman"/>
          <w:b/>
          <w:bCs/>
          <w:color w:val="000000" w:themeColor="text1"/>
          <w:sz w:val="20"/>
          <w:szCs w:val="18"/>
          <w:lang w:val="ru-RU"/>
        </w:rPr>
        <w:t>.02.202</w:t>
      </w:r>
      <w:r w:rsidRPr="00D55F34">
        <w:rPr>
          <w:rFonts w:eastAsia="Times New Roman"/>
          <w:b/>
          <w:bCs/>
          <w:color w:val="000000" w:themeColor="text1"/>
          <w:sz w:val="20"/>
          <w:szCs w:val="18"/>
          <w:lang w:val="ru-RU"/>
        </w:rPr>
        <w:t>5</w:t>
      </w:r>
      <w:r w:rsidRPr="00193161">
        <w:rPr>
          <w:rFonts w:eastAsia="Times New Roman"/>
          <w:b/>
          <w:bCs/>
          <w:color w:val="000000" w:themeColor="text1"/>
          <w:sz w:val="20"/>
          <w:szCs w:val="18"/>
          <w:lang w:val="ru-RU"/>
        </w:rPr>
        <w:t>:</w:t>
      </w:r>
      <w:r>
        <w:rPr>
          <w:rFonts w:cs="StobiSerif Bold"/>
          <w:sz w:val="20"/>
          <w:szCs w:val="20"/>
        </w:rPr>
        <w:t xml:space="preserve"> </w:t>
      </w:r>
    </w:p>
    <w:p w14:paraId="7AF6277C" w14:textId="77777777" w:rsidR="00CF7C5F" w:rsidRPr="009743D3" w:rsidRDefault="00CF7C5F" w:rsidP="00CF7C5F">
      <w:pPr>
        <w:jc w:val="both"/>
        <w:rPr>
          <w:sz w:val="20"/>
          <w:szCs w:val="20"/>
          <w:lang w:val="ru-RU"/>
        </w:rPr>
      </w:pPr>
    </w:p>
    <w:p w14:paraId="5055AC18" w14:textId="77777777" w:rsidR="00CF7C5F" w:rsidRPr="00AC42C9" w:rsidRDefault="00CF7C5F" w:rsidP="00CF7C5F">
      <w:pPr>
        <w:jc w:val="both"/>
        <w:rPr>
          <w:sz w:val="20"/>
          <w:szCs w:val="20"/>
          <w:lang w:val="ru-RU"/>
        </w:rPr>
      </w:pPr>
      <w:r w:rsidRPr="00AC42C9">
        <w:rPr>
          <w:sz w:val="20"/>
          <w:szCs w:val="20"/>
          <w:lang w:val="ru-RU"/>
        </w:rPr>
        <w:t>Почитувани,</w:t>
      </w:r>
    </w:p>
    <w:p w14:paraId="01B7EBDD" w14:textId="77777777" w:rsidR="00CF7C5F" w:rsidRPr="00AC42C9" w:rsidRDefault="00CF7C5F" w:rsidP="00CF7C5F">
      <w:pPr>
        <w:ind w:firstLine="720"/>
        <w:jc w:val="both"/>
        <w:rPr>
          <w:sz w:val="20"/>
          <w:szCs w:val="20"/>
          <w:lang w:val="ru-RU"/>
        </w:rPr>
      </w:pPr>
    </w:p>
    <w:p w14:paraId="07E03A48" w14:textId="77777777" w:rsidR="00CF7C5F" w:rsidRPr="00AC42C9" w:rsidRDefault="00CF7C5F" w:rsidP="00CF7C5F">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40288A17" w14:textId="77777777" w:rsidR="00CF7C5F" w:rsidRDefault="00CF7C5F" w:rsidP="00CF7C5F">
      <w:pPr>
        <w:jc w:val="both"/>
        <w:rPr>
          <w:rFonts w:cs="StobiSerifRegular"/>
          <w:b/>
          <w:color w:val="auto"/>
          <w:sz w:val="20"/>
          <w:u w:val="single"/>
          <w:lang w:val="ru-RU"/>
        </w:rPr>
      </w:pPr>
    </w:p>
    <w:p w14:paraId="6E466C16" w14:textId="77777777" w:rsidR="00CF7C5F" w:rsidRPr="00DA706A" w:rsidRDefault="00CF7C5F" w:rsidP="00CF7C5F">
      <w:pPr>
        <w:shd w:val="clear" w:color="auto" w:fill="FFFFFF"/>
        <w:jc w:val="both"/>
        <w:rPr>
          <w:rFonts w:cs="StobiSerifRegular"/>
          <w:bCs/>
          <w:color w:val="auto"/>
          <w:sz w:val="20"/>
          <w:u w:val="single"/>
          <w:lang w:val="ru-RU"/>
        </w:rPr>
      </w:pPr>
      <w:r w:rsidRPr="00DA706A">
        <w:rPr>
          <w:rFonts w:cs="StobiSerifRegular"/>
          <w:bCs/>
          <w:sz w:val="20"/>
          <w:u w:val="single"/>
          <w:lang w:val="ru-RU"/>
        </w:rPr>
        <w:t>Од аспект на данокот на добивка – задржан данок</w:t>
      </w:r>
    </w:p>
    <w:p w14:paraId="1EAD6D73" w14:textId="77777777" w:rsidR="00CF7C5F" w:rsidRPr="00D55F34" w:rsidRDefault="00CF7C5F" w:rsidP="00CF7C5F">
      <w:pPr>
        <w:jc w:val="both"/>
        <w:rPr>
          <w:color w:val="auto"/>
          <w:sz w:val="20"/>
          <w:szCs w:val="20"/>
        </w:rPr>
      </w:pPr>
      <w:r w:rsidRPr="00D55F34">
        <w:rPr>
          <w:bCs/>
          <w:sz w:val="20"/>
          <w:lang w:val="ru-RU"/>
        </w:rPr>
        <w:t xml:space="preserve">Задржувањето на данокот на приходот исплатен на странски правни лица е регулирано со глава IV. Задржување на данок на приход платен на странски правни лица (член 20 до 24) од Законот за данокот на добивка </w:t>
      </w:r>
      <w:r w:rsidRPr="00D55F34">
        <w:rPr>
          <w:bCs/>
          <w:sz w:val="20"/>
          <w:szCs w:val="20"/>
          <w:lang w:val="ru-RU"/>
        </w:rPr>
        <w:t>објавен во Сл. весник на РСМ, бр.112/2014 … 199/2023, (во натамошниот текст: ЗДД),</w:t>
      </w:r>
      <w:r w:rsidRPr="00D55F34">
        <w:rPr>
          <w:bCs/>
          <w:sz w:val="20"/>
          <w:lang w:val="ru-RU"/>
        </w:rPr>
        <w:t xml:space="preserve"> како и глава V. Задржување на данок на приход платен на странски правни лица (член 10 до 12) од Правилникот за начинот за пресметување и уплатување на данокот на добивка и спречување на двојно ослободување и двојно оданочување објавен во Сл. весник на РСМ, бр.</w:t>
      </w:r>
      <w:r w:rsidRPr="00D55F34">
        <w:rPr>
          <w:bCs/>
          <w:sz w:val="20"/>
        </w:rPr>
        <w:t xml:space="preserve">174 /2014 ... 6/2020, </w:t>
      </w:r>
      <w:r w:rsidRPr="00D55F34">
        <w:rPr>
          <w:bCs/>
          <w:sz w:val="20"/>
          <w:lang w:val="ru-RU"/>
        </w:rPr>
        <w:t>(во натамошниот текст: ПДД).</w:t>
      </w:r>
    </w:p>
    <w:p w14:paraId="7E4C8627" w14:textId="77777777" w:rsidR="00CF7C5F" w:rsidRPr="00D55F34" w:rsidRDefault="00CF7C5F" w:rsidP="00CF7C5F">
      <w:pPr>
        <w:jc w:val="both"/>
        <w:rPr>
          <w:rFonts w:ascii="Times New Roman" w:hAnsi="Times New Roman"/>
          <w:color w:val="auto"/>
          <w:sz w:val="20"/>
          <w:lang w:val="ru-RU"/>
        </w:rPr>
      </w:pPr>
      <w:r w:rsidRPr="00D55F34">
        <w:rPr>
          <w:rFonts w:ascii="Times New Roman" w:hAnsi="Times New Roman"/>
          <w:color w:val="auto"/>
          <w:sz w:val="20"/>
          <w:lang w:val="ru-RU"/>
        </w:rPr>
        <w:t xml:space="preserve">      </w:t>
      </w:r>
    </w:p>
    <w:p w14:paraId="58C37AE8" w14:textId="77777777" w:rsidR="00CF7C5F" w:rsidRPr="00D55F34" w:rsidRDefault="00CF7C5F" w:rsidP="00CF7C5F">
      <w:pPr>
        <w:jc w:val="both"/>
        <w:rPr>
          <w:color w:val="auto"/>
          <w:sz w:val="20"/>
          <w:lang w:val="ru-RU"/>
        </w:rPr>
      </w:pPr>
      <w:r w:rsidRPr="00D55F34">
        <w:rPr>
          <w:color w:val="auto"/>
          <w:sz w:val="20"/>
          <w:lang w:val="ru-RU"/>
        </w:rPr>
        <w:t xml:space="preserve">Согласно член 20 од ЗДД, освен ако поинаку не е регулирано со Меѓународните договори за одбегнување на двојно оданочување, домашно правно лице,  домашно физичко лице - регистрирано за вршење на дејност и  странско правно лице или физичко лице -нерезидент со постојана деловна единица во Република Северна Македонија, кои вршат исплата на приходи на странско правно лице наведени во членот 21 од овој закон, се должни при исплатата на приходот да го задржат и да го уплатат данокот на соодветната уплатна сметка истовремено со исплатата на приходот. </w:t>
      </w:r>
    </w:p>
    <w:p w14:paraId="5E4EF01E" w14:textId="77777777" w:rsidR="00CF7C5F" w:rsidRPr="00D55F34" w:rsidRDefault="00CF7C5F" w:rsidP="00CF7C5F">
      <w:pPr>
        <w:jc w:val="both"/>
        <w:rPr>
          <w:rFonts w:cs="StobiSerifRegular"/>
          <w:sz w:val="20"/>
          <w:lang w:val="ru-RU"/>
        </w:rPr>
      </w:pPr>
    </w:p>
    <w:p w14:paraId="155EA6F0" w14:textId="77777777" w:rsidR="00CF7C5F" w:rsidRPr="00D55F34" w:rsidRDefault="00CF7C5F" w:rsidP="00CF7C5F">
      <w:pPr>
        <w:jc w:val="both"/>
        <w:rPr>
          <w:color w:val="auto"/>
          <w:sz w:val="20"/>
          <w:lang w:val="ru-RU"/>
        </w:rPr>
      </w:pPr>
      <w:r w:rsidRPr="00D55F34">
        <w:rPr>
          <w:rFonts w:cs="StobiSerifRegular"/>
          <w:color w:val="auto"/>
          <w:sz w:val="20"/>
        </w:rPr>
        <w:t>Согласно</w:t>
      </w:r>
      <w:r w:rsidRPr="00D55F34">
        <w:rPr>
          <w:color w:val="auto"/>
          <w:sz w:val="20"/>
        </w:rPr>
        <w:t xml:space="preserve"> </w:t>
      </w:r>
      <w:r w:rsidRPr="00D55F34">
        <w:rPr>
          <w:rFonts w:cs="StobiSerifRegular"/>
          <w:color w:val="auto"/>
          <w:sz w:val="20"/>
        </w:rPr>
        <w:t>член</w:t>
      </w:r>
      <w:r w:rsidRPr="00D55F34">
        <w:rPr>
          <w:color w:val="auto"/>
          <w:sz w:val="20"/>
        </w:rPr>
        <w:t xml:space="preserve"> 21  </w:t>
      </w:r>
      <w:r w:rsidRPr="00D55F34">
        <w:rPr>
          <w:rFonts w:cs="StobiSerifRegular"/>
          <w:color w:val="auto"/>
          <w:sz w:val="20"/>
        </w:rPr>
        <w:t>став</w:t>
      </w:r>
      <w:r w:rsidRPr="00D55F34">
        <w:rPr>
          <w:color w:val="auto"/>
          <w:sz w:val="20"/>
        </w:rPr>
        <w:t xml:space="preserve"> 1 </w:t>
      </w:r>
      <w:r w:rsidRPr="00D55F34">
        <w:rPr>
          <w:rFonts w:cs="StobiSerifRegular"/>
          <w:color w:val="auto"/>
          <w:sz w:val="20"/>
        </w:rPr>
        <w:t>од</w:t>
      </w:r>
      <w:r w:rsidRPr="00D55F34">
        <w:rPr>
          <w:color w:val="auto"/>
          <w:sz w:val="20"/>
        </w:rPr>
        <w:t xml:space="preserve"> </w:t>
      </w:r>
      <w:r w:rsidRPr="00D55F34">
        <w:rPr>
          <w:rFonts w:cs="StobiSerifRegular"/>
          <w:color w:val="auto"/>
          <w:sz w:val="20"/>
        </w:rPr>
        <w:t>ЗДД</w:t>
      </w:r>
      <w:r w:rsidRPr="00D55F34">
        <w:rPr>
          <w:color w:val="auto"/>
          <w:sz w:val="20"/>
        </w:rPr>
        <w:t xml:space="preserve">, </w:t>
      </w:r>
      <w:r w:rsidRPr="00D55F34">
        <w:rPr>
          <w:rFonts w:cs="StobiSerifRegular"/>
          <w:color w:val="auto"/>
          <w:sz w:val="20"/>
        </w:rPr>
        <w:t>з</w:t>
      </w:r>
      <w:r w:rsidRPr="00D55F34">
        <w:rPr>
          <w:rFonts w:cs="StobiSerifRegular"/>
          <w:color w:val="auto"/>
          <w:sz w:val="20"/>
          <w:lang w:val="ru-RU"/>
        </w:rPr>
        <w:t>адржувањето</w:t>
      </w:r>
      <w:r w:rsidRPr="00D55F34">
        <w:rPr>
          <w:color w:val="auto"/>
          <w:sz w:val="20"/>
          <w:lang w:val="ru-RU"/>
        </w:rPr>
        <w:t xml:space="preserve"> </w:t>
      </w:r>
      <w:r w:rsidRPr="00D55F34">
        <w:rPr>
          <w:rFonts w:cs="StobiSerifRegular"/>
          <w:color w:val="auto"/>
          <w:sz w:val="20"/>
          <w:lang w:val="ru-RU"/>
        </w:rPr>
        <w:t>на</w:t>
      </w:r>
      <w:r w:rsidRPr="00D55F34">
        <w:rPr>
          <w:color w:val="auto"/>
          <w:sz w:val="20"/>
          <w:lang w:val="ru-RU"/>
        </w:rPr>
        <w:t xml:space="preserve"> </w:t>
      </w:r>
      <w:r w:rsidRPr="00D55F34">
        <w:rPr>
          <w:rFonts w:cs="StobiSerifRegular"/>
          <w:color w:val="auto"/>
          <w:sz w:val="20"/>
          <w:lang w:val="ru-RU"/>
        </w:rPr>
        <w:t>данок</w:t>
      </w:r>
      <w:r w:rsidRPr="00D55F34">
        <w:rPr>
          <w:color w:val="auto"/>
          <w:sz w:val="20"/>
          <w:lang w:val="ru-RU"/>
        </w:rPr>
        <w:t xml:space="preserve"> </w:t>
      </w:r>
      <w:r w:rsidRPr="00D55F34">
        <w:rPr>
          <w:rFonts w:cs="StobiSerifRegular"/>
          <w:color w:val="auto"/>
          <w:sz w:val="20"/>
          <w:lang w:val="ru-RU"/>
        </w:rPr>
        <w:t>се</w:t>
      </w:r>
      <w:r w:rsidRPr="00D55F34">
        <w:rPr>
          <w:color w:val="auto"/>
          <w:sz w:val="20"/>
          <w:lang w:val="ru-RU"/>
        </w:rPr>
        <w:t xml:space="preserve"> </w:t>
      </w:r>
      <w:r w:rsidRPr="00D55F34">
        <w:rPr>
          <w:rFonts w:cs="StobiSerifRegular"/>
          <w:color w:val="auto"/>
          <w:sz w:val="20"/>
          <w:lang w:val="ru-RU"/>
        </w:rPr>
        <w:t>применува</w:t>
      </w:r>
      <w:r w:rsidRPr="00D55F34">
        <w:rPr>
          <w:color w:val="auto"/>
          <w:sz w:val="20"/>
          <w:lang w:val="ru-RU"/>
        </w:rPr>
        <w:t xml:space="preserve"> </w:t>
      </w:r>
      <w:r w:rsidRPr="00D55F34">
        <w:rPr>
          <w:rFonts w:cs="StobiSerifRegular"/>
          <w:color w:val="auto"/>
          <w:sz w:val="20"/>
          <w:lang w:val="ru-RU"/>
        </w:rPr>
        <w:t>на</w:t>
      </w:r>
      <w:r w:rsidRPr="00D55F34">
        <w:rPr>
          <w:color w:val="auto"/>
          <w:sz w:val="20"/>
          <w:lang w:val="ru-RU"/>
        </w:rPr>
        <w:t xml:space="preserve"> </w:t>
      </w:r>
      <w:r w:rsidRPr="00D55F34">
        <w:rPr>
          <w:rFonts w:cs="StobiSerifRegular"/>
          <w:color w:val="auto"/>
          <w:sz w:val="20"/>
          <w:lang w:val="ru-RU"/>
        </w:rPr>
        <w:t>следните</w:t>
      </w:r>
      <w:r w:rsidRPr="00D55F34">
        <w:rPr>
          <w:color w:val="auto"/>
          <w:sz w:val="20"/>
          <w:lang w:val="ru-RU"/>
        </w:rPr>
        <w:t xml:space="preserve"> видови на </w:t>
      </w:r>
      <w:r w:rsidRPr="00D55F34">
        <w:rPr>
          <w:rFonts w:cs="StobiSerifRegular"/>
          <w:color w:val="auto"/>
          <w:sz w:val="20"/>
          <w:lang w:val="ru-RU"/>
        </w:rPr>
        <w:t>приходи</w:t>
      </w:r>
      <w:r w:rsidRPr="00D55F34">
        <w:rPr>
          <w:color w:val="auto"/>
          <w:sz w:val="20"/>
          <w:lang w:val="ru-RU"/>
        </w:rPr>
        <w:t xml:space="preserve">, </w:t>
      </w:r>
      <w:r w:rsidRPr="00D55F34">
        <w:rPr>
          <w:rFonts w:cs="StobiSerifRegular"/>
          <w:color w:val="auto"/>
          <w:sz w:val="20"/>
          <w:lang w:val="ru-RU"/>
        </w:rPr>
        <w:t>без</w:t>
      </w:r>
      <w:r w:rsidRPr="00D55F34">
        <w:rPr>
          <w:color w:val="auto"/>
          <w:sz w:val="20"/>
          <w:lang w:val="ru-RU"/>
        </w:rPr>
        <w:t xml:space="preserve"> </w:t>
      </w:r>
      <w:r w:rsidRPr="00D55F34">
        <w:rPr>
          <w:rFonts w:cs="StobiSerifRegular"/>
          <w:color w:val="auto"/>
          <w:sz w:val="20"/>
          <w:lang w:val="ru-RU"/>
        </w:rPr>
        <w:t>оглед</w:t>
      </w:r>
      <w:r w:rsidRPr="00D55F34">
        <w:rPr>
          <w:color w:val="auto"/>
          <w:sz w:val="20"/>
          <w:lang w:val="ru-RU"/>
        </w:rPr>
        <w:t xml:space="preserve"> </w:t>
      </w:r>
      <w:r w:rsidRPr="00D55F34">
        <w:rPr>
          <w:rFonts w:cs="StobiSerifRegular"/>
          <w:color w:val="auto"/>
          <w:sz w:val="20"/>
          <w:lang w:val="ru-RU"/>
        </w:rPr>
        <w:t>дали</w:t>
      </w:r>
      <w:r w:rsidRPr="00D55F34">
        <w:rPr>
          <w:color w:val="auto"/>
          <w:sz w:val="20"/>
          <w:lang w:val="ru-RU"/>
        </w:rPr>
        <w:t xml:space="preserve"> </w:t>
      </w:r>
      <w:r w:rsidRPr="00D55F34">
        <w:rPr>
          <w:rFonts w:cs="StobiSerifRegular"/>
          <w:color w:val="auto"/>
          <w:sz w:val="20"/>
          <w:lang w:val="ru-RU"/>
        </w:rPr>
        <w:t>се</w:t>
      </w:r>
      <w:r w:rsidRPr="00D55F34">
        <w:rPr>
          <w:color w:val="auto"/>
          <w:sz w:val="20"/>
          <w:lang w:val="ru-RU"/>
        </w:rPr>
        <w:t xml:space="preserve"> </w:t>
      </w:r>
      <w:r w:rsidRPr="00D55F34">
        <w:rPr>
          <w:rFonts w:cs="StobiSerifRegular"/>
          <w:color w:val="auto"/>
          <w:sz w:val="20"/>
          <w:lang w:val="ru-RU"/>
        </w:rPr>
        <w:t>исплатени</w:t>
      </w:r>
      <w:r w:rsidRPr="00D55F34">
        <w:rPr>
          <w:color w:val="auto"/>
          <w:sz w:val="20"/>
          <w:lang w:val="ru-RU"/>
        </w:rPr>
        <w:t xml:space="preserve"> </w:t>
      </w:r>
      <w:r w:rsidRPr="00D55F34">
        <w:rPr>
          <w:rFonts w:cs="StobiSerifRegular"/>
          <w:color w:val="auto"/>
          <w:sz w:val="20"/>
          <w:lang w:val="ru-RU"/>
        </w:rPr>
        <w:t>во</w:t>
      </w:r>
      <w:r w:rsidRPr="00D55F34">
        <w:rPr>
          <w:color w:val="auto"/>
          <w:sz w:val="20"/>
          <w:lang w:val="ru-RU"/>
        </w:rPr>
        <w:t xml:space="preserve"> </w:t>
      </w:r>
      <w:r w:rsidRPr="00D55F34">
        <w:rPr>
          <w:rFonts w:cs="StobiSerifRegular"/>
          <w:color w:val="auto"/>
          <w:sz w:val="20"/>
          <w:lang w:val="ru-RU"/>
        </w:rPr>
        <w:t>РС Македонија</w:t>
      </w:r>
      <w:r w:rsidRPr="00D55F34">
        <w:rPr>
          <w:color w:val="auto"/>
          <w:sz w:val="20"/>
          <w:lang w:val="ru-RU"/>
        </w:rPr>
        <w:t xml:space="preserve"> </w:t>
      </w:r>
      <w:r w:rsidRPr="00D55F34">
        <w:rPr>
          <w:rFonts w:cs="StobiSerifRegular"/>
          <w:color w:val="auto"/>
          <w:sz w:val="20"/>
          <w:lang w:val="ru-RU"/>
        </w:rPr>
        <w:t>или</w:t>
      </w:r>
      <w:r w:rsidRPr="00D55F34">
        <w:rPr>
          <w:color w:val="auto"/>
          <w:sz w:val="20"/>
          <w:lang w:val="ru-RU"/>
        </w:rPr>
        <w:t xml:space="preserve"> </w:t>
      </w:r>
      <w:r w:rsidRPr="00D55F34">
        <w:rPr>
          <w:rFonts w:cs="StobiSerifRegular"/>
          <w:color w:val="auto"/>
          <w:sz w:val="20"/>
          <w:lang w:val="ru-RU"/>
        </w:rPr>
        <w:t>во</w:t>
      </w:r>
      <w:r w:rsidRPr="00D55F34">
        <w:rPr>
          <w:color w:val="auto"/>
          <w:sz w:val="20"/>
          <w:lang w:val="ru-RU"/>
        </w:rPr>
        <w:t xml:space="preserve"> </w:t>
      </w:r>
      <w:r w:rsidRPr="00D55F34">
        <w:rPr>
          <w:rFonts w:cs="StobiSerifRegular"/>
          <w:color w:val="auto"/>
          <w:sz w:val="20"/>
          <w:lang w:val="ru-RU"/>
        </w:rPr>
        <w:t>странство</w:t>
      </w:r>
      <w:r w:rsidRPr="00D55F34">
        <w:rPr>
          <w:color w:val="auto"/>
          <w:sz w:val="20"/>
          <w:lang w:val="ru-RU"/>
        </w:rPr>
        <w:t>:</w:t>
      </w:r>
    </w:p>
    <w:p w14:paraId="6B36F836" w14:textId="77777777" w:rsidR="00CF7C5F" w:rsidRPr="00D55F34" w:rsidRDefault="00CF7C5F" w:rsidP="00CF7C5F">
      <w:pPr>
        <w:rPr>
          <w:rFonts w:cs="StobiSerifRegular"/>
          <w:color w:val="auto"/>
          <w:sz w:val="20"/>
          <w:lang w:val="ru-RU"/>
        </w:rPr>
      </w:pPr>
      <w:r w:rsidRPr="00D55F34">
        <w:rPr>
          <w:color w:val="auto"/>
          <w:sz w:val="20"/>
          <w:lang w:val="ru-RU"/>
        </w:rPr>
        <w:t xml:space="preserve">1. </w:t>
      </w:r>
      <w:r w:rsidRPr="00D55F34">
        <w:rPr>
          <w:rFonts w:cs="StobiSerifRegular"/>
          <w:color w:val="auto"/>
          <w:sz w:val="20"/>
          <w:lang w:val="ru-RU"/>
        </w:rPr>
        <w:t>приход</w:t>
      </w:r>
      <w:r w:rsidRPr="00D55F34">
        <w:rPr>
          <w:color w:val="auto"/>
          <w:sz w:val="20"/>
          <w:lang w:val="ru-RU"/>
        </w:rPr>
        <w:t xml:space="preserve"> </w:t>
      </w:r>
      <w:r w:rsidRPr="00D55F34">
        <w:rPr>
          <w:rFonts w:cs="StobiSerifRegular"/>
          <w:color w:val="auto"/>
          <w:sz w:val="20"/>
          <w:lang w:val="ru-RU"/>
        </w:rPr>
        <w:t>од</w:t>
      </w:r>
      <w:r w:rsidRPr="00D55F34">
        <w:rPr>
          <w:color w:val="auto"/>
          <w:sz w:val="20"/>
          <w:lang w:val="ru-RU"/>
        </w:rPr>
        <w:t xml:space="preserve"> </w:t>
      </w:r>
      <w:r w:rsidRPr="00D55F34">
        <w:rPr>
          <w:rFonts w:cs="StobiSerifRegular"/>
          <w:color w:val="auto"/>
          <w:sz w:val="20"/>
          <w:lang w:val="ru-RU"/>
        </w:rPr>
        <w:t>дивиденди</w:t>
      </w:r>
      <w:r w:rsidRPr="00D55F34">
        <w:rPr>
          <w:color w:val="auto"/>
          <w:sz w:val="20"/>
          <w:lang w:val="ru-RU"/>
        </w:rPr>
        <w:t>;</w:t>
      </w:r>
    </w:p>
    <w:p w14:paraId="36DD2435" w14:textId="77777777" w:rsidR="00CF7C5F" w:rsidRPr="00D55F34" w:rsidRDefault="00CF7C5F" w:rsidP="00CF7C5F">
      <w:pPr>
        <w:rPr>
          <w:rFonts w:cs="StobiSerifRegular"/>
          <w:color w:val="auto"/>
          <w:sz w:val="20"/>
          <w:lang w:val="ru-RU"/>
        </w:rPr>
      </w:pPr>
      <w:r w:rsidRPr="00D55F34">
        <w:rPr>
          <w:color w:val="auto"/>
          <w:sz w:val="20"/>
          <w:lang w:val="ru-RU"/>
        </w:rPr>
        <w:t>2.</w:t>
      </w:r>
      <w:r w:rsidRPr="00D55F34">
        <w:rPr>
          <w:rFonts w:cs="StobiSerifRegular"/>
          <w:color w:val="auto"/>
          <w:sz w:val="20"/>
          <w:lang w:val="ru-RU"/>
        </w:rPr>
        <w:t>приход</w:t>
      </w:r>
      <w:r w:rsidRPr="00D55F34">
        <w:rPr>
          <w:color w:val="auto"/>
          <w:sz w:val="20"/>
          <w:lang w:val="ru-RU"/>
        </w:rPr>
        <w:t xml:space="preserve"> </w:t>
      </w:r>
      <w:r w:rsidRPr="00D55F34">
        <w:rPr>
          <w:rFonts w:cs="StobiSerifRegular"/>
          <w:color w:val="auto"/>
          <w:sz w:val="20"/>
          <w:lang w:val="ru-RU"/>
        </w:rPr>
        <w:t>од</w:t>
      </w:r>
      <w:r w:rsidRPr="00D55F34">
        <w:rPr>
          <w:color w:val="auto"/>
          <w:sz w:val="20"/>
          <w:lang w:val="ru-RU"/>
        </w:rPr>
        <w:t xml:space="preserve"> </w:t>
      </w:r>
      <w:r w:rsidRPr="00D55F34">
        <w:rPr>
          <w:rFonts w:cs="StobiSerifRegular"/>
          <w:color w:val="auto"/>
          <w:sz w:val="20"/>
          <w:lang w:val="ru-RU"/>
        </w:rPr>
        <w:t>камата</w:t>
      </w:r>
      <w:r w:rsidRPr="00D55F34">
        <w:rPr>
          <w:color w:val="auto"/>
          <w:sz w:val="20"/>
          <w:lang w:val="ru-RU"/>
        </w:rPr>
        <w:t xml:space="preserve"> </w:t>
      </w:r>
      <w:r w:rsidRPr="00D55F34">
        <w:rPr>
          <w:rFonts w:cs="StobiSerifRegular"/>
          <w:color w:val="auto"/>
          <w:sz w:val="20"/>
          <w:lang w:val="ru-RU"/>
        </w:rPr>
        <w:t>од</w:t>
      </w:r>
      <w:r w:rsidRPr="00D55F34">
        <w:rPr>
          <w:color w:val="auto"/>
          <w:sz w:val="20"/>
          <w:lang w:val="ru-RU"/>
        </w:rPr>
        <w:t xml:space="preserve"> </w:t>
      </w:r>
      <w:r w:rsidRPr="00D55F34">
        <w:rPr>
          <w:rFonts w:cs="StobiSerifRegular"/>
          <w:color w:val="auto"/>
          <w:sz w:val="20"/>
          <w:lang w:val="ru-RU"/>
        </w:rPr>
        <w:t>резидент</w:t>
      </w:r>
      <w:r w:rsidRPr="00D55F34">
        <w:rPr>
          <w:color w:val="auto"/>
          <w:sz w:val="20"/>
          <w:lang w:val="ru-RU"/>
        </w:rPr>
        <w:t>;</w:t>
      </w:r>
    </w:p>
    <w:p w14:paraId="5CC2D101" w14:textId="77777777" w:rsidR="00CF7C5F" w:rsidRPr="00D55F34" w:rsidRDefault="00CF7C5F" w:rsidP="00CF7C5F">
      <w:pPr>
        <w:rPr>
          <w:rFonts w:cs="StobiSerifRegular"/>
          <w:color w:val="auto"/>
          <w:sz w:val="20"/>
          <w:lang w:val="ru-RU"/>
        </w:rPr>
      </w:pPr>
      <w:r w:rsidRPr="00D55F34">
        <w:rPr>
          <w:color w:val="auto"/>
          <w:sz w:val="20"/>
          <w:lang w:val="ru-RU"/>
        </w:rPr>
        <w:t xml:space="preserve">3. </w:t>
      </w:r>
      <w:r w:rsidRPr="00D55F34">
        <w:rPr>
          <w:rFonts w:cs="StobiSerifRegular"/>
          <w:color w:val="auto"/>
          <w:sz w:val="20"/>
          <w:lang w:val="ru-RU"/>
        </w:rPr>
        <w:t>приход</w:t>
      </w:r>
      <w:r w:rsidRPr="00D55F34">
        <w:rPr>
          <w:color w:val="auto"/>
          <w:sz w:val="20"/>
          <w:lang w:val="ru-RU"/>
        </w:rPr>
        <w:t xml:space="preserve"> </w:t>
      </w:r>
      <w:r w:rsidRPr="00D55F34">
        <w:rPr>
          <w:rFonts w:cs="StobiSerifRegular"/>
          <w:color w:val="auto"/>
          <w:sz w:val="20"/>
          <w:lang w:val="ru-RU"/>
        </w:rPr>
        <w:t>од</w:t>
      </w:r>
      <w:r w:rsidRPr="00D55F34">
        <w:rPr>
          <w:color w:val="auto"/>
          <w:sz w:val="20"/>
          <w:lang w:val="ru-RU"/>
        </w:rPr>
        <w:t xml:space="preserve"> </w:t>
      </w:r>
      <w:r w:rsidRPr="00D55F34">
        <w:rPr>
          <w:rFonts w:cs="StobiSerifRegular"/>
          <w:color w:val="auto"/>
          <w:sz w:val="20"/>
          <w:lang w:val="ru-RU"/>
        </w:rPr>
        <w:t>камата</w:t>
      </w:r>
      <w:r w:rsidRPr="00D55F34">
        <w:rPr>
          <w:color w:val="auto"/>
          <w:sz w:val="20"/>
          <w:lang w:val="ru-RU"/>
        </w:rPr>
        <w:t xml:space="preserve"> </w:t>
      </w:r>
      <w:r w:rsidRPr="00D55F34">
        <w:rPr>
          <w:rFonts w:cs="StobiSerifRegular"/>
          <w:color w:val="auto"/>
          <w:sz w:val="20"/>
          <w:lang w:val="ru-RU"/>
        </w:rPr>
        <w:t>од</w:t>
      </w:r>
      <w:r w:rsidRPr="00D55F34">
        <w:rPr>
          <w:color w:val="auto"/>
          <w:sz w:val="20"/>
          <w:lang w:val="ru-RU"/>
        </w:rPr>
        <w:t xml:space="preserve"> </w:t>
      </w:r>
      <w:r w:rsidRPr="00D55F34">
        <w:rPr>
          <w:rFonts w:cs="StobiSerifRegular"/>
          <w:color w:val="auto"/>
          <w:sz w:val="20"/>
          <w:lang w:val="ru-RU"/>
        </w:rPr>
        <w:t>нерезидент</w:t>
      </w:r>
      <w:r w:rsidRPr="00D55F34">
        <w:rPr>
          <w:color w:val="auto"/>
          <w:sz w:val="20"/>
          <w:lang w:val="ru-RU"/>
        </w:rPr>
        <w:t xml:space="preserve"> </w:t>
      </w:r>
      <w:r w:rsidRPr="00D55F34">
        <w:rPr>
          <w:rFonts w:cs="StobiSerifRegular"/>
          <w:color w:val="auto"/>
          <w:sz w:val="20"/>
          <w:lang w:val="ru-RU"/>
        </w:rPr>
        <w:t>кој</w:t>
      </w:r>
      <w:r w:rsidRPr="00D55F34">
        <w:rPr>
          <w:color w:val="auto"/>
          <w:sz w:val="20"/>
          <w:lang w:val="ru-RU"/>
        </w:rPr>
        <w:t xml:space="preserve"> </w:t>
      </w:r>
      <w:r w:rsidRPr="00D55F34">
        <w:rPr>
          <w:rFonts w:cs="StobiSerifRegular"/>
          <w:color w:val="auto"/>
          <w:sz w:val="20"/>
          <w:lang w:val="ru-RU"/>
        </w:rPr>
        <w:t>има</w:t>
      </w:r>
      <w:r w:rsidRPr="00D55F34">
        <w:rPr>
          <w:color w:val="auto"/>
          <w:sz w:val="20"/>
          <w:lang w:val="ru-RU"/>
        </w:rPr>
        <w:t xml:space="preserve"> </w:t>
      </w:r>
      <w:r w:rsidRPr="00D55F34">
        <w:rPr>
          <w:rFonts w:cs="StobiSerifRegular"/>
          <w:color w:val="auto"/>
          <w:sz w:val="20"/>
          <w:lang w:val="ru-RU"/>
        </w:rPr>
        <w:t>постојана</w:t>
      </w:r>
      <w:r w:rsidRPr="00D55F34">
        <w:rPr>
          <w:color w:val="auto"/>
          <w:sz w:val="20"/>
          <w:lang w:val="ru-RU"/>
        </w:rPr>
        <w:t xml:space="preserve"> </w:t>
      </w:r>
      <w:r w:rsidRPr="00D55F34">
        <w:rPr>
          <w:rFonts w:cs="StobiSerifRegular"/>
          <w:color w:val="auto"/>
          <w:sz w:val="20"/>
          <w:lang w:val="ru-RU"/>
        </w:rPr>
        <w:t>деловна</w:t>
      </w:r>
      <w:r w:rsidRPr="00D55F34">
        <w:rPr>
          <w:color w:val="auto"/>
          <w:sz w:val="20"/>
          <w:lang w:val="ru-RU"/>
        </w:rPr>
        <w:t xml:space="preserve"> </w:t>
      </w:r>
      <w:r w:rsidRPr="00D55F34">
        <w:rPr>
          <w:rFonts w:cs="StobiSerifRegular"/>
          <w:color w:val="auto"/>
          <w:sz w:val="20"/>
          <w:lang w:val="ru-RU"/>
        </w:rPr>
        <w:t>единица</w:t>
      </w:r>
      <w:r w:rsidRPr="00D55F34">
        <w:rPr>
          <w:color w:val="auto"/>
          <w:sz w:val="20"/>
          <w:lang w:val="ru-RU"/>
        </w:rPr>
        <w:t xml:space="preserve"> </w:t>
      </w:r>
      <w:r w:rsidRPr="00D55F34">
        <w:rPr>
          <w:rFonts w:cs="StobiSerifRegular"/>
          <w:color w:val="auto"/>
          <w:sz w:val="20"/>
          <w:lang w:val="ru-RU"/>
        </w:rPr>
        <w:t>во</w:t>
      </w:r>
      <w:r w:rsidRPr="00D55F34">
        <w:rPr>
          <w:color w:val="auto"/>
          <w:sz w:val="20"/>
          <w:lang w:val="ru-RU"/>
        </w:rPr>
        <w:t xml:space="preserve"> </w:t>
      </w:r>
      <w:r w:rsidRPr="00D55F34">
        <w:rPr>
          <w:rFonts w:cs="StobiSerifRegular"/>
          <w:color w:val="auto"/>
          <w:sz w:val="20"/>
          <w:lang w:val="ru-RU"/>
        </w:rPr>
        <w:t>Република Северна Македонија</w:t>
      </w:r>
      <w:r w:rsidRPr="00D55F34">
        <w:rPr>
          <w:color w:val="auto"/>
          <w:sz w:val="20"/>
          <w:lang w:val="ru-RU"/>
        </w:rPr>
        <w:t xml:space="preserve">, </w:t>
      </w:r>
      <w:r w:rsidRPr="00D55F34">
        <w:rPr>
          <w:rFonts w:cs="StobiSerifRegular"/>
          <w:color w:val="auto"/>
          <w:sz w:val="20"/>
          <w:lang w:val="ru-RU"/>
        </w:rPr>
        <w:t>ако</w:t>
      </w:r>
      <w:r w:rsidRPr="00D55F34">
        <w:rPr>
          <w:color w:val="auto"/>
          <w:sz w:val="20"/>
          <w:lang w:val="ru-RU"/>
        </w:rPr>
        <w:t xml:space="preserve"> </w:t>
      </w:r>
      <w:r w:rsidRPr="00D55F34">
        <w:rPr>
          <w:rFonts w:cs="StobiSerifRegular"/>
          <w:color w:val="auto"/>
          <w:sz w:val="20"/>
          <w:lang w:val="ru-RU"/>
        </w:rPr>
        <w:t>каматата</w:t>
      </w:r>
      <w:r w:rsidRPr="00D55F34">
        <w:rPr>
          <w:color w:val="auto"/>
          <w:sz w:val="20"/>
          <w:lang w:val="ru-RU"/>
        </w:rPr>
        <w:t xml:space="preserve"> </w:t>
      </w:r>
      <w:r w:rsidRPr="00D55F34">
        <w:rPr>
          <w:rFonts w:cs="StobiSerifRegular"/>
          <w:color w:val="auto"/>
          <w:sz w:val="20"/>
          <w:lang w:val="ru-RU"/>
        </w:rPr>
        <w:t>е</w:t>
      </w:r>
      <w:r w:rsidRPr="00D55F34">
        <w:rPr>
          <w:color w:val="auto"/>
          <w:sz w:val="20"/>
          <w:lang w:val="ru-RU"/>
        </w:rPr>
        <w:t xml:space="preserve"> </w:t>
      </w:r>
      <w:r w:rsidRPr="00D55F34">
        <w:rPr>
          <w:rFonts w:cs="StobiSerifRegular"/>
          <w:color w:val="auto"/>
          <w:sz w:val="20"/>
          <w:lang w:val="ru-RU"/>
        </w:rPr>
        <w:t>на</w:t>
      </w:r>
      <w:r w:rsidRPr="00D55F34">
        <w:rPr>
          <w:color w:val="auto"/>
          <w:sz w:val="20"/>
          <w:lang w:val="ru-RU"/>
        </w:rPr>
        <w:t xml:space="preserve"> </w:t>
      </w:r>
      <w:r w:rsidRPr="00D55F34">
        <w:rPr>
          <w:rFonts w:cs="StobiSerifRegular"/>
          <w:color w:val="auto"/>
          <w:sz w:val="20"/>
          <w:lang w:val="ru-RU"/>
        </w:rPr>
        <w:t>трошок</w:t>
      </w:r>
      <w:r w:rsidRPr="00D55F34">
        <w:rPr>
          <w:color w:val="auto"/>
          <w:sz w:val="20"/>
          <w:lang w:val="ru-RU"/>
        </w:rPr>
        <w:t xml:space="preserve"> </w:t>
      </w:r>
      <w:r w:rsidRPr="00D55F34">
        <w:rPr>
          <w:rFonts w:cs="StobiSerifRegular"/>
          <w:color w:val="auto"/>
          <w:sz w:val="20"/>
          <w:lang w:val="ru-RU"/>
        </w:rPr>
        <w:t>на</w:t>
      </w:r>
      <w:r w:rsidRPr="00D55F34">
        <w:rPr>
          <w:color w:val="auto"/>
          <w:sz w:val="20"/>
          <w:lang w:val="ru-RU"/>
        </w:rPr>
        <w:t xml:space="preserve"> </w:t>
      </w:r>
      <w:r w:rsidRPr="00D55F34">
        <w:rPr>
          <w:rFonts w:cs="StobiSerifRegular"/>
          <w:color w:val="auto"/>
          <w:sz w:val="20"/>
          <w:lang w:val="ru-RU"/>
        </w:rPr>
        <w:t>постојаната</w:t>
      </w:r>
      <w:r w:rsidRPr="00D55F34">
        <w:rPr>
          <w:color w:val="auto"/>
          <w:sz w:val="20"/>
          <w:lang w:val="ru-RU"/>
        </w:rPr>
        <w:t xml:space="preserve"> </w:t>
      </w:r>
      <w:r w:rsidRPr="00D55F34">
        <w:rPr>
          <w:rFonts w:cs="StobiSerifRegular"/>
          <w:color w:val="auto"/>
          <w:sz w:val="20"/>
          <w:lang w:val="ru-RU"/>
        </w:rPr>
        <w:t>деловна</w:t>
      </w:r>
      <w:r w:rsidRPr="00D55F34">
        <w:rPr>
          <w:color w:val="auto"/>
          <w:sz w:val="20"/>
          <w:lang w:val="ru-RU"/>
        </w:rPr>
        <w:t xml:space="preserve"> </w:t>
      </w:r>
      <w:r w:rsidRPr="00D55F34">
        <w:rPr>
          <w:rFonts w:cs="StobiSerifRegular"/>
          <w:color w:val="auto"/>
          <w:sz w:val="20"/>
          <w:lang w:val="ru-RU"/>
        </w:rPr>
        <w:t>единица</w:t>
      </w:r>
      <w:r w:rsidRPr="00D55F34">
        <w:rPr>
          <w:color w:val="auto"/>
          <w:sz w:val="20"/>
          <w:lang w:val="ru-RU"/>
        </w:rPr>
        <w:t>;</w:t>
      </w:r>
      <w:r w:rsidRPr="00D55F34">
        <w:rPr>
          <w:rFonts w:cs="StobiSerifRegular"/>
          <w:color w:val="auto"/>
          <w:sz w:val="20"/>
          <w:lang w:val="ru-RU"/>
        </w:rPr>
        <w:t xml:space="preserve">   </w:t>
      </w:r>
    </w:p>
    <w:p w14:paraId="38D905B4" w14:textId="77777777" w:rsidR="00CF7C5F" w:rsidRPr="00D55F34" w:rsidRDefault="00CF7C5F" w:rsidP="00CF7C5F">
      <w:pPr>
        <w:rPr>
          <w:sz w:val="20"/>
          <w:szCs w:val="20"/>
        </w:rPr>
      </w:pPr>
      <w:r w:rsidRPr="00D55F34">
        <w:rPr>
          <w:sz w:val="20"/>
          <w:szCs w:val="20"/>
        </w:rPr>
        <w:t xml:space="preserve">4. приход од авторски хонорар исплатен од резидент; </w:t>
      </w:r>
    </w:p>
    <w:p w14:paraId="78BCAB45" w14:textId="77777777" w:rsidR="00CF7C5F" w:rsidRPr="00D55F34" w:rsidRDefault="00CF7C5F" w:rsidP="00CF7C5F">
      <w:pPr>
        <w:jc w:val="both"/>
        <w:rPr>
          <w:rFonts w:cs="StobiSerif Bold"/>
          <w:sz w:val="20"/>
          <w:szCs w:val="20"/>
          <w:lang w:val="ru-RU"/>
        </w:rPr>
      </w:pPr>
      <w:r w:rsidRPr="00D55F34">
        <w:rPr>
          <w:sz w:val="20"/>
          <w:szCs w:val="20"/>
        </w:rPr>
        <w:t xml:space="preserve">5. приход од авторски хонорар исплатен од нерезидент со постојана деловна единица во Република </w:t>
      </w:r>
      <w:r>
        <w:rPr>
          <w:rFonts w:cs="StobiSerif Bold"/>
          <w:sz w:val="20"/>
          <w:szCs w:val="20"/>
        </w:rPr>
        <w:t xml:space="preserve"> </w:t>
      </w:r>
      <w:r w:rsidRPr="00D55F34">
        <w:rPr>
          <w:sz w:val="20"/>
          <w:szCs w:val="20"/>
        </w:rPr>
        <w:t xml:space="preserve">Македонија, ако авторскиот хонорар е на трошок на постојаната деловна единица; </w:t>
      </w:r>
    </w:p>
    <w:p w14:paraId="790370F2" w14:textId="77777777" w:rsidR="00CF7C5F" w:rsidRPr="00D55F34" w:rsidRDefault="00CF7C5F" w:rsidP="00CF7C5F">
      <w:pPr>
        <w:rPr>
          <w:sz w:val="20"/>
          <w:szCs w:val="20"/>
        </w:rPr>
      </w:pPr>
      <w:r w:rsidRPr="00D55F34">
        <w:rPr>
          <w:sz w:val="20"/>
          <w:szCs w:val="20"/>
        </w:rPr>
        <w:t xml:space="preserve">6. приход од забавни или спортски активности кои се вршат во Република Северна Македонија; </w:t>
      </w:r>
    </w:p>
    <w:p w14:paraId="1410EFEC" w14:textId="77777777" w:rsidR="00CF7C5F" w:rsidRPr="00D55F34" w:rsidRDefault="00CF7C5F" w:rsidP="00CF7C5F">
      <w:pPr>
        <w:rPr>
          <w:sz w:val="20"/>
          <w:szCs w:val="20"/>
        </w:rPr>
      </w:pPr>
      <w:r w:rsidRPr="00D55F34">
        <w:rPr>
          <w:sz w:val="20"/>
          <w:szCs w:val="20"/>
        </w:rPr>
        <w:t xml:space="preserve">7. </w:t>
      </w:r>
      <w:r w:rsidRPr="00D55F34">
        <w:rPr>
          <w:sz w:val="20"/>
          <w:szCs w:val="20"/>
          <w:u w:val="single"/>
        </w:rPr>
        <w:t>приход од вршење на</w:t>
      </w:r>
      <w:r w:rsidRPr="00D55F34">
        <w:rPr>
          <w:sz w:val="20"/>
          <w:szCs w:val="20"/>
        </w:rPr>
        <w:t xml:space="preserve"> менаџмент, </w:t>
      </w:r>
      <w:r w:rsidRPr="00D55F34">
        <w:rPr>
          <w:sz w:val="20"/>
          <w:szCs w:val="20"/>
          <w:u w:val="single"/>
        </w:rPr>
        <w:t>консалтинг</w:t>
      </w:r>
      <w:r w:rsidRPr="00D55F34">
        <w:rPr>
          <w:sz w:val="20"/>
          <w:szCs w:val="20"/>
        </w:rPr>
        <w:t xml:space="preserve">, финансиски услуги и услуги на истражување и развој, ако приходот е исплатен од резидент или е на трошок на постојаната деловна единица во Република Северна Македонија; </w:t>
      </w:r>
    </w:p>
    <w:p w14:paraId="68D0FBE3" w14:textId="77777777" w:rsidR="00CF7C5F" w:rsidRPr="00D55F34" w:rsidRDefault="00CF7C5F" w:rsidP="00CF7C5F">
      <w:pPr>
        <w:rPr>
          <w:sz w:val="20"/>
          <w:szCs w:val="20"/>
        </w:rPr>
      </w:pPr>
      <w:r w:rsidRPr="00D55F34">
        <w:rPr>
          <w:sz w:val="20"/>
          <w:szCs w:val="20"/>
        </w:rPr>
        <w:t xml:space="preserve">8. приход од осигурителни премии за осигурување или реосигурување од ризици во Република Северна Македонија; </w:t>
      </w:r>
    </w:p>
    <w:p w14:paraId="345C146C" w14:textId="77777777" w:rsidR="00CF7C5F" w:rsidRPr="00D55F34" w:rsidRDefault="00CF7C5F" w:rsidP="00CF7C5F">
      <w:pPr>
        <w:rPr>
          <w:sz w:val="20"/>
          <w:szCs w:val="20"/>
        </w:rPr>
      </w:pPr>
      <w:r w:rsidRPr="00D55F34">
        <w:rPr>
          <w:sz w:val="20"/>
          <w:szCs w:val="20"/>
        </w:rPr>
        <w:t xml:space="preserve">9. приход од телекомуникациски услуги меѓу Република Северна Македонија и странска држава и </w:t>
      </w:r>
    </w:p>
    <w:p w14:paraId="4B884EB9" w14:textId="77777777" w:rsidR="00CF7C5F" w:rsidRPr="00D55F34" w:rsidRDefault="00CF7C5F" w:rsidP="00CF7C5F">
      <w:pPr>
        <w:rPr>
          <w:rFonts w:cs="StobiSerifRegular"/>
          <w:color w:val="auto"/>
          <w:sz w:val="20"/>
          <w:szCs w:val="20"/>
          <w:lang w:val="ru-RU"/>
        </w:rPr>
      </w:pPr>
      <w:r w:rsidRPr="00D55F34">
        <w:rPr>
          <w:sz w:val="20"/>
          <w:szCs w:val="20"/>
        </w:rPr>
        <w:t>10.приход од закуп на недвижности во Република Северна Македонија</w:t>
      </w:r>
    </w:p>
    <w:p w14:paraId="4740E0BB" w14:textId="77777777" w:rsidR="00CF7C5F" w:rsidRPr="00D55F34" w:rsidRDefault="00CF7C5F" w:rsidP="00CF7C5F">
      <w:pPr>
        <w:rPr>
          <w:rFonts w:cs="StobiSerifRegular"/>
          <w:color w:val="auto"/>
          <w:sz w:val="20"/>
          <w:lang w:val="ru-RU"/>
        </w:rPr>
      </w:pPr>
      <w:r w:rsidRPr="00D55F34">
        <w:rPr>
          <w:rFonts w:cs="StobiSerifRegular"/>
          <w:color w:val="auto"/>
          <w:sz w:val="20"/>
          <w:lang w:val="ru-RU"/>
        </w:rPr>
        <w:t xml:space="preserve"> </w:t>
      </w:r>
    </w:p>
    <w:p w14:paraId="1EFA3164" w14:textId="77777777" w:rsidR="00CF7C5F" w:rsidRPr="00D55F34" w:rsidRDefault="00CF7C5F" w:rsidP="00CF7C5F">
      <w:pPr>
        <w:jc w:val="both"/>
        <w:rPr>
          <w:rFonts w:cs="StobiSerifRegular"/>
          <w:color w:val="auto"/>
          <w:sz w:val="20"/>
        </w:rPr>
      </w:pPr>
      <w:r w:rsidRPr="00D55F34">
        <w:rPr>
          <w:rFonts w:cs="StobiSerifRegular"/>
          <w:color w:val="auto"/>
          <w:sz w:val="20"/>
          <w:lang w:val="ru-RU"/>
        </w:rPr>
        <w:t>Според член 22 од ЗДД, данокот што ќе се задржи во согласност со одредбите од членот 21 од овој закон, се пресметува на бруто приходите по стапка од 10%. Притоа, бруто приходот е приходот кој би бил исплатен на странското правно лице доколку не се изврши задржување на данок од приходот кој би се исплатил.</w:t>
      </w:r>
    </w:p>
    <w:p w14:paraId="7F45796E" w14:textId="77777777" w:rsidR="00CF7C5F" w:rsidRPr="00D55F34" w:rsidRDefault="00CF7C5F" w:rsidP="00CF7C5F">
      <w:pPr>
        <w:shd w:val="clear" w:color="auto" w:fill="FFFFFF"/>
        <w:jc w:val="both"/>
        <w:rPr>
          <w:rFonts w:cs="StobiSerifRegular"/>
          <w:color w:val="auto"/>
          <w:sz w:val="20"/>
          <w:lang w:val="ru-RU"/>
        </w:rPr>
      </w:pPr>
      <w:r w:rsidRPr="00D55F34">
        <w:rPr>
          <w:rFonts w:cs="StobiSerifRegular"/>
          <w:sz w:val="20"/>
          <w:lang w:val="ru-RU"/>
        </w:rPr>
        <w:t xml:space="preserve"> </w:t>
      </w:r>
    </w:p>
    <w:p w14:paraId="27506254" w14:textId="77777777" w:rsidR="00CF7C5F" w:rsidRPr="00D55F34" w:rsidRDefault="00CF7C5F" w:rsidP="00CF7C5F">
      <w:pPr>
        <w:autoSpaceDE w:val="0"/>
        <w:autoSpaceDN w:val="0"/>
        <w:adjustRightInd w:val="0"/>
        <w:jc w:val="both"/>
        <w:rPr>
          <w:sz w:val="20"/>
          <w:szCs w:val="20"/>
          <w:lang w:val="ru-RU"/>
        </w:rPr>
      </w:pPr>
      <w:r w:rsidRPr="00D55F34">
        <w:rPr>
          <w:sz w:val="20"/>
          <w:szCs w:val="20"/>
          <w:lang w:val="ru-RU"/>
        </w:rPr>
        <w:t xml:space="preserve">Согласно  член 11 став 7 од  ПДД, приход од консалтинг услуги подразбира приход остварен од вршење услуги на служби или организации што се занимаваат со давање на совети и интелектуални услуги во стопански, финансиски и технички проекти односно упатства или работи на некој специјален предмет </w:t>
      </w:r>
      <w:r w:rsidRPr="00D55F34">
        <w:rPr>
          <w:sz w:val="20"/>
          <w:szCs w:val="20"/>
          <w:lang w:val="ru-RU"/>
        </w:rPr>
        <w:lastRenderedPageBreak/>
        <w:t>или проект за определен надомест. Под консалтинг услуги се подразбираат и: правни, даночни, сметководствени и ревизорски услуги, кои што странските правни лица ги вршат со надомест за домашните субјекти. Под консалтинг услуги на деловно советување, се смета секој облик на деловно советување или консултација. По исклучок, не се смета за услуга на деловно советување: одржувањето на предавања, семинари, работилници и слични методи на подучување, потоа услуги на инжињери, архитекти и слични услуги кои за резултат имаат пишани документи за постапување (идејни и изведбени проекти, нацрти, упатства и други документиза постапување). За услуги на деловно советување не се сметаат и услугите на посредување и застапување во некоја зделка, како и услугите на користењето на различните бази на податоци.</w:t>
      </w:r>
    </w:p>
    <w:p w14:paraId="51D9039C" w14:textId="77777777" w:rsidR="00CF7C5F" w:rsidRPr="00D55F34" w:rsidRDefault="00CF7C5F" w:rsidP="00CF7C5F">
      <w:pPr>
        <w:autoSpaceDE w:val="0"/>
        <w:autoSpaceDN w:val="0"/>
        <w:adjustRightInd w:val="0"/>
        <w:jc w:val="both"/>
        <w:rPr>
          <w:sz w:val="20"/>
          <w:szCs w:val="20"/>
          <w:lang w:val="ru-RU"/>
        </w:rPr>
      </w:pPr>
    </w:p>
    <w:p w14:paraId="0D6C6260" w14:textId="77777777" w:rsidR="00CF7C5F" w:rsidRPr="00D55F34" w:rsidRDefault="00CF7C5F" w:rsidP="00CF7C5F">
      <w:pPr>
        <w:autoSpaceDE w:val="0"/>
        <w:autoSpaceDN w:val="0"/>
        <w:adjustRightInd w:val="0"/>
        <w:jc w:val="both"/>
        <w:rPr>
          <w:sz w:val="20"/>
          <w:szCs w:val="20"/>
          <w:lang w:val="ru-RU"/>
        </w:rPr>
      </w:pPr>
      <w:r w:rsidRPr="00D55F34">
        <w:rPr>
          <w:sz w:val="20"/>
          <w:szCs w:val="20"/>
          <w:lang w:val="ru-RU"/>
        </w:rPr>
        <w:t>Врз основа на горе наведено, услугите на деловно советување, како што се одржувањето на предавања (едукации), семинари, работилници и слични методи на подучување се сметаат за исклучок од услугите на консалтинг и истите не подлежат на оданочување со задржан данок.</w:t>
      </w:r>
    </w:p>
    <w:p w14:paraId="1206A32B" w14:textId="77777777" w:rsidR="00CF7C5F" w:rsidRPr="00D55F34" w:rsidRDefault="00CF7C5F" w:rsidP="00CF7C5F">
      <w:pPr>
        <w:shd w:val="clear" w:color="auto" w:fill="FFFFFF"/>
        <w:jc w:val="both"/>
        <w:rPr>
          <w:rFonts w:cs="StobiSerifRegular"/>
          <w:b/>
          <w:color w:val="auto"/>
          <w:sz w:val="20"/>
          <w:lang w:val="ru-RU"/>
        </w:rPr>
      </w:pPr>
    </w:p>
    <w:p w14:paraId="23AE5521" w14:textId="77777777" w:rsidR="00CF7C5F" w:rsidRPr="00DA706A" w:rsidRDefault="00CF7C5F" w:rsidP="00CF7C5F">
      <w:pPr>
        <w:shd w:val="clear" w:color="auto" w:fill="FFFFFF"/>
        <w:jc w:val="both"/>
        <w:rPr>
          <w:rFonts w:cs="StobiSerifRegular"/>
          <w:bCs/>
          <w:color w:val="auto"/>
          <w:sz w:val="20"/>
          <w:u w:val="single"/>
          <w:lang w:val="ru-RU"/>
        </w:rPr>
      </w:pPr>
      <w:r w:rsidRPr="00DA706A">
        <w:rPr>
          <w:rFonts w:cs="StobiSerifRegular"/>
          <w:bCs/>
          <w:sz w:val="20"/>
          <w:u w:val="single"/>
          <w:lang w:val="ru-RU"/>
        </w:rPr>
        <w:t>Од аспект на данокот на добивка</w:t>
      </w:r>
    </w:p>
    <w:p w14:paraId="7204A8C7" w14:textId="77777777" w:rsidR="00CF7C5F" w:rsidRPr="00D55F34" w:rsidRDefault="00CF7C5F" w:rsidP="00CF7C5F">
      <w:pPr>
        <w:shd w:val="clear" w:color="auto" w:fill="FFFFFF"/>
        <w:jc w:val="both"/>
        <w:rPr>
          <w:rFonts w:cs="StobiSerifRegular"/>
          <w:b/>
          <w:color w:val="auto"/>
          <w:sz w:val="20"/>
          <w:u w:val="single"/>
          <w:lang w:val="ru-RU"/>
        </w:rPr>
      </w:pPr>
      <w:r w:rsidRPr="00D55F34">
        <w:rPr>
          <w:sz w:val="20"/>
          <w:szCs w:val="20"/>
        </w:rPr>
        <w:t>Согласно член 4 од ЗДД, обврзник на данокот на добивка е правно лице резидент на Република Македонија кој остварува добивка од вршење на дејност во земјата и странство.</w:t>
      </w:r>
    </w:p>
    <w:p w14:paraId="37CBD9AC" w14:textId="77777777" w:rsidR="00CF7C5F" w:rsidRPr="00D55F34" w:rsidRDefault="00CF7C5F" w:rsidP="00CF7C5F">
      <w:pPr>
        <w:shd w:val="clear" w:color="auto" w:fill="FFFFFF"/>
        <w:jc w:val="both"/>
        <w:rPr>
          <w:rFonts w:cs="StobiSerifRegular"/>
          <w:b/>
          <w:color w:val="auto"/>
          <w:sz w:val="20"/>
          <w:u w:val="single"/>
          <w:lang w:val="ru-RU"/>
        </w:rPr>
      </w:pPr>
    </w:p>
    <w:p w14:paraId="226A6D3C" w14:textId="77777777" w:rsidR="00CF7C5F" w:rsidRPr="00D55F34" w:rsidRDefault="00CF7C5F" w:rsidP="00CF7C5F">
      <w:pPr>
        <w:autoSpaceDE w:val="0"/>
        <w:autoSpaceDN w:val="0"/>
        <w:adjustRightInd w:val="0"/>
        <w:jc w:val="both"/>
      </w:pPr>
      <w:r w:rsidRPr="00D55F34">
        <w:rPr>
          <w:bCs/>
          <w:sz w:val="20"/>
          <w:szCs w:val="20"/>
          <w:lang w:val="ru-RU"/>
        </w:rPr>
        <w:t xml:space="preserve">Според член 7 од ЗДД, </w:t>
      </w:r>
      <w:r w:rsidRPr="00D55F34">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w:t>
      </w:r>
      <w:r w:rsidRPr="00D55F34">
        <w:t xml:space="preserve">. </w:t>
      </w:r>
      <w:r w:rsidRPr="00D55F34">
        <w:rPr>
          <w:sz w:val="20"/>
          <w:szCs w:val="20"/>
        </w:rPr>
        <w:t>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r w:rsidRPr="00D55F34">
        <w:t>.</w:t>
      </w:r>
    </w:p>
    <w:p w14:paraId="67ED50CA" w14:textId="77777777" w:rsidR="00CF7C5F" w:rsidRPr="00D55F34" w:rsidRDefault="00CF7C5F" w:rsidP="00CF7C5F">
      <w:pPr>
        <w:autoSpaceDE w:val="0"/>
        <w:autoSpaceDN w:val="0"/>
        <w:adjustRightInd w:val="0"/>
        <w:jc w:val="both"/>
      </w:pPr>
    </w:p>
    <w:p w14:paraId="164145DA" w14:textId="77777777" w:rsidR="00CF7C5F" w:rsidRPr="00D55F34" w:rsidRDefault="00CF7C5F" w:rsidP="00CF7C5F">
      <w:pPr>
        <w:autoSpaceDE w:val="0"/>
        <w:autoSpaceDN w:val="0"/>
        <w:adjustRightInd w:val="0"/>
        <w:jc w:val="both"/>
        <w:rPr>
          <w:sz w:val="20"/>
          <w:szCs w:val="20"/>
        </w:rPr>
      </w:pPr>
      <w:r w:rsidRPr="00D55F34">
        <w:rPr>
          <w:sz w:val="20"/>
          <w:szCs w:val="20"/>
        </w:rPr>
        <w:t>Според член 9 став 1 точка 1 од ЗДД, како непризнаени расходи за даночни цели се сметаат расходите кои не се поврзани со вршење на дејност на субјектот, односно не се непосреден услов заизвршување на таа дејност и не се последица од вршењето на таа дејност</w:t>
      </w:r>
      <w:r w:rsidRPr="00D55F34">
        <w:rPr>
          <w:sz w:val="20"/>
          <w:szCs w:val="20"/>
          <w:lang w:val="ru-RU"/>
        </w:rPr>
        <w:t xml:space="preserve">. </w:t>
      </w:r>
      <w:r w:rsidRPr="00D55F34">
        <w:rPr>
          <w:sz w:val="20"/>
          <w:szCs w:val="20"/>
        </w:rPr>
        <w:t xml:space="preserve">Како непризнаени расходи за даночни цели, согласно член 9 став 1 точка 8 од ЗДД,  се сметаат и трошоците направени за репрезентација во висина од 90%. </w:t>
      </w:r>
    </w:p>
    <w:p w14:paraId="61218852" w14:textId="77777777" w:rsidR="00CF7C5F" w:rsidRPr="00D55F34" w:rsidRDefault="00CF7C5F" w:rsidP="00CF7C5F">
      <w:pPr>
        <w:autoSpaceDE w:val="0"/>
        <w:autoSpaceDN w:val="0"/>
        <w:adjustRightInd w:val="0"/>
        <w:jc w:val="both"/>
        <w:rPr>
          <w:sz w:val="20"/>
          <w:szCs w:val="20"/>
        </w:rPr>
      </w:pPr>
    </w:p>
    <w:p w14:paraId="5E77A09B" w14:textId="77777777" w:rsidR="00CF7C5F" w:rsidRPr="00D55F34" w:rsidRDefault="00CF7C5F" w:rsidP="00CF7C5F">
      <w:pPr>
        <w:autoSpaceDE w:val="0"/>
        <w:autoSpaceDN w:val="0"/>
        <w:adjustRightInd w:val="0"/>
        <w:jc w:val="both"/>
        <w:rPr>
          <w:sz w:val="20"/>
          <w:szCs w:val="20"/>
        </w:rPr>
      </w:pPr>
      <w:r w:rsidRPr="00D55F34">
        <w:rPr>
          <w:sz w:val="20"/>
          <w:szCs w:val="20"/>
        </w:rPr>
        <w:t>Во ЗДД и ПДД нема конкретни одредби со кои се дефинира поимот на реклама, маркетинг или промотивен настан. Согласно Поглавје 29 од Упатството за примена на Законот за данокот на додадена вредност, под поимот “услуги на полето на рекламата” се подразбираат услуги кои треба да доведат до донесување одлука од страна на рекламните адресати за стекнување добра или за користење на услуги. Кон услугите на полето на рекламата се вбројуваат и услугите на организатори на реклама и на рекламни агенции.</w:t>
      </w:r>
    </w:p>
    <w:p w14:paraId="2E594CF3" w14:textId="77777777" w:rsidR="00CF7C5F" w:rsidRPr="00D55F34" w:rsidRDefault="00CF7C5F" w:rsidP="00CF7C5F">
      <w:pPr>
        <w:autoSpaceDE w:val="0"/>
        <w:autoSpaceDN w:val="0"/>
        <w:adjustRightInd w:val="0"/>
        <w:jc w:val="both"/>
        <w:rPr>
          <w:sz w:val="20"/>
          <w:szCs w:val="20"/>
        </w:rPr>
      </w:pPr>
      <w:r w:rsidRPr="00D55F34">
        <w:rPr>
          <w:sz w:val="20"/>
          <w:szCs w:val="20"/>
        </w:rPr>
        <w:t>Настан за промоција на производите и брендовите на едно друштво може да се дефинира како организирана активност која има за цел претставување, рекламирање и зголемување на свеста за одредени производи или услуги на друштвото. Таквите настани често вклучуваат разни активности, како што се: демонстрација на производите, презентација, дегустација, печатење на летоци, флаери, брошури и друг рекламен материјал</w:t>
      </w:r>
      <w:r w:rsidRPr="00D55F34">
        <w:rPr>
          <w:sz w:val="20"/>
          <w:szCs w:val="20"/>
          <w:lang w:val="ru-RU"/>
        </w:rPr>
        <w:t>,</w:t>
      </w:r>
      <w:r w:rsidRPr="00D55F34">
        <w:rPr>
          <w:sz w:val="20"/>
          <w:szCs w:val="20"/>
        </w:rPr>
        <w:t xml:space="preserve"> попусти, подароци и бесплатни примероци, </w:t>
      </w:r>
    </w:p>
    <w:p w14:paraId="32E9DCAC" w14:textId="77777777" w:rsidR="00CF7C5F" w:rsidRPr="00D55F34" w:rsidRDefault="00CF7C5F" w:rsidP="00CF7C5F">
      <w:pPr>
        <w:autoSpaceDE w:val="0"/>
        <w:autoSpaceDN w:val="0"/>
        <w:adjustRightInd w:val="0"/>
        <w:jc w:val="both"/>
        <w:rPr>
          <w:sz w:val="20"/>
          <w:szCs w:val="20"/>
        </w:rPr>
      </w:pPr>
      <w:r w:rsidRPr="00D55F34">
        <w:rPr>
          <w:sz w:val="20"/>
          <w:szCs w:val="20"/>
        </w:rPr>
        <w:t>соработка со партнери или блогери, како и интеракција со потенцијалните купувачи. Главна цел на промотивните настани е привлекување на внимание на целната публика, создавање на доверба и стимулирање на продажбата.</w:t>
      </w:r>
    </w:p>
    <w:p w14:paraId="50C37685" w14:textId="77777777" w:rsidR="00CF7C5F" w:rsidRPr="00D55F34" w:rsidRDefault="00CF7C5F" w:rsidP="00CF7C5F">
      <w:pPr>
        <w:autoSpaceDE w:val="0"/>
        <w:autoSpaceDN w:val="0"/>
        <w:adjustRightInd w:val="0"/>
        <w:jc w:val="both"/>
        <w:rPr>
          <w:sz w:val="20"/>
          <w:szCs w:val="20"/>
          <w:highlight w:val="yellow"/>
        </w:rPr>
      </w:pPr>
    </w:p>
    <w:p w14:paraId="75A6A374" w14:textId="77777777" w:rsidR="00CF7C5F" w:rsidRPr="00D55F34" w:rsidRDefault="00CF7C5F" w:rsidP="00CF7C5F">
      <w:pPr>
        <w:autoSpaceDE w:val="0"/>
        <w:autoSpaceDN w:val="0"/>
        <w:adjustRightInd w:val="0"/>
        <w:jc w:val="both"/>
        <w:rPr>
          <w:sz w:val="20"/>
          <w:szCs w:val="20"/>
        </w:rPr>
      </w:pPr>
      <w:r w:rsidRPr="00D55F34">
        <w:rPr>
          <w:sz w:val="20"/>
          <w:szCs w:val="20"/>
        </w:rPr>
        <w:t>Врз основа на погоре наведеното</w:t>
      </w:r>
      <w:r w:rsidRPr="00D55F34">
        <w:rPr>
          <w:color w:val="FF0000"/>
          <w:sz w:val="20"/>
          <w:szCs w:val="20"/>
        </w:rPr>
        <w:t xml:space="preserve"> </w:t>
      </w:r>
      <w:r w:rsidRPr="00D55F34">
        <w:rPr>
          <w:sz w:val="20"/>
          <w:szCs w:val="20"/>
        </w:rPr>
        <w:t>и од информациите наведени во Вашето прашање, на мислење сме дека:</w:t>
      </w:r>
    </w:p>
    <w:p w14:paraId="14D9A2DD" w14:textId="77777777" w:rsidR="00CF7C5F" w:rsidRPr="00D55F34" w:rsidRDefault="00CF7C5F" w:rsidP="00CF7C5F">
      <w:pPr>
        <w:autoSpaceDE w:val="0"/>
        <w:autoSpaceDN w:val="0"/>
        <w:adjustRightInd w:val="0"/>
        <w:jc w:val="both"/>
        <w:rPr>
          <w:sz w:val="20"/>
          <w:szCs w:val="20"/>
        </w:rPr>
      </w:pPr>
    </w:p>
    <w:p w14:paraId="7C49A65D" w14:textId="77777777" w:rsidR="00CF7C5F" w:rsidRPr="00D55F34" w:rsidRDefault="00CF7C5F" w:rsidP="00CF7C5F">
      <w:pPr>
        <w:numPr>
          <w:ilvl w:val="0"/>
          <w:numId w:val="12"/>
        </w:numPr>
        <w:autoSpaceDE w:val="0"/>
        <w:autoSpaceDN w:val="0"/>
        <w:adjustRightInd w:val="0"/>
        <w:jc w:val="both"/>
        <w:rPr>
          <w:sz w:val="20"/>
          <w:szCs w:val="20"/>
        </w:rPr>
      </w:pPr>
      <w:r w:rsidRPr="00D55F34">
        <w:rPr>
          <w:sz w:val="20"/>
          <w:szCs w:val="20"/>
        </w:rPr>
        <w:t>Трошоците поврзани со организирање на настан за промоција на производите и брендовите на друштвото на вашите добавувачи, вклучително и трошоците за изнајмување на простор и опрема потребни за одржување на настанот, како и надоместоците исплатени по основ на ангажирање на предавачи на настанот, треба да се сметаат како расходи кои се поврзани со вршење на дејност на друштвото. Оттука, истите треба да имаат третман на признат расход</w:t>
      </w:r>
      <w:r w:rsidRPr="00D55F34">
        <w:rPr>
          <w:rFonts w:cs="StobiSerif Regular"/>
          <w:sz w:val="20"/>
          <w:szCs w:val="20"/>
        </w:rPr>
        <w:t xml:space="preserve"> на друштвото за цели на данокот на добивка во соодветната финансиска година.</w:t>
      </w:r>
    </w:p>
    <w:p w14:paraId="308032D3" w14:textId="77777777" w:rsidR="00CF7C5F" w:rsidRPr="001C0455" w:rsidRDefault="00CF7C5F" w:rsidP="00CF7C5F">
      <w:pPr>
        <w:numPr>
          <w:ilvl w:val="0"/>
          <w:numId w:val="12"/>
        </w:numPr>
        <w:autoSpaceDE w:val="0"/>
        <w:autoSpaceDN w:val="0"/>
        <w:adjustRightInd w:val="0"/>
        <w:jc w:val="both"/>
        <w:rPr>
          <w:sz w:val="20"/>
          <w:szCs w:val="20"/>
        </w:rPr>
      </w:pPr>
      <w:r w:rsidRPr="00D55F34">
        <w:rPr>
          <w:sz w:val="20"/>
          <w:szCs w:val="20"/>
        </w:rPr>
        <w:t>Од друга страна, трошоците поврзани со кетеринг услуги на настанот, како и давањето на дел од вашите производите на деловните партнери како “пригодни подароци”, доколку има такви, треба да се сметаат како трошоци за репрезентација, Трошоците за репрезентација не се признаваат на товар на расходите во даночниот биланс, односно за истите во висина од 90% треба да се зголеми даночната основа во даночниот биланс за соодветната финансиска година.</w:t>
      </w:r>
    </w:p>
    <w:p w14:paraId="193B1196" w14:textId="70379566" w:rsidR="009157F7" w:rsidRPr="00CF7C5F" w:rsidRDefault="009157F7" w:rsidP="00CF7C5F"/>
    <w:sectPr w:rsidR="009157F7" w:rsidRPr="00CF7C5F"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5D9C99" w14:textId="77777777" w:rsidR="00500C68" w:rsidRPr="00C567EE" w:rsidRDefault="00500C68" w:rsidP="00805345">
      <w:r w:rsidRPr="00C567EE">
        <w:separator/>
      </w:r>
    </w:p>
  </w:endnote>
  <w:endnote w:type="continuationSeparator" w:id="0">
    <w:p w14:paraId="3D278366" w14:textId="77777777" w:rsidR="00500C68" w:rsidRPr="00C567EE" w:rsidRDefault="00500C68"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93E542" w14:textId="77777777" w:rsidR="00500C68" w:rsidRPr="00C567EE" w:rsidRDefault="00500C68" w:rsidP="00805345">
      <w:r w:rsidRPr="00C567EE">
        <w:separator/>
      </w:r>
    </w:p>
  </w:footnote>
  <w:footnote w:type="continuationSeparator" w:id="0">
    <w:p w14:paraId="4811E31C" w14:textId="77777777" w:rsidR="00500C68" w:rsidRPr="00C567EE" w:rsidRDefault="00500C68"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9"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1"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10"/>
  </w:num>
  <w:num w:numId="2" w16cid:durableId="1900096440">
    <w:abstractNumId w:val="8"/>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7"/>
  </w:num>
  <w:num w:numId="8" w16cid:durableId="621112521">
    <w:abstractNumId w:val="2"/>
  </w:num>
  <w:num w:numId="9" w16cid:durableId="1622804002">
    <w:abstractNumId w:val="11"/>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4"/>
  </w:num>
  <w:num w:numId="12" w16cid:durableId="870530504">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14CC"/>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00C68"/>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1117</Words>
  <Characters>6373</Characters>
  <Application>Microsoft Office Word</Application>
  <DocSecurity>0</DocSecurity>
  <Lines>53</Lines>
  <Paragraphs>14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7476</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2025-10-22T08:16:00Z</dcterms:created>
  <dcterms:modified xsi:type="dcterms:W3CDTF">2025-10-22T08:16:00Z</dcterms:modified>
</cp:coreProperties>
</file>