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604D4" w14:textId="77777777" w:rsidR="00A05F6A" w:rsidRDefault="00A05F6A" w:rsidP="00A05F6A">
      <w:pPr>
        <w:jc w:val="both"/>
        <w:rPr>
          <w:rFonts w:cs="TimesNewRomanPSMT"/>
          <w:sz w:val="20"/>
          <w:szCs w:val="20"/>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02</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4</w:t>
      </w:r>
      <w:r w:rsidRPr="00193161">
        <w:rPr>
          <w:rFonts w:eastAsia="Times New Roman"/>
          <w:b/>
          <w:bCs/>
          <w:color w:val="000000" w:themeColor="text1"/>
          <w:sz w:val="20"/>
          <w:szCs w:val="18"/>
          <w:lang w:val="ru-RU"/>
        </w:rPr>
        <w:t>.2024:</w:t>
      </w:r>
      <w:r w:rsidRPr="007519B9">
        <w:rPr>
          <w:rFonts w:cs="TimesNewRomanPSMT"/>
          <w:sz w:val="20"/>
          <w:szCs w:val="20"/>
        </w:rPr>
        <w:t xml:space="preserve"> </w:t>
      </w:r>
    </w:p>
    <w:p w14:paraId="32841DCC" w14:textId="77777777" w:rsidR="00A05F6A" w:rsidRPr="009743D3" w:rsidRDefault="00A05F6A" w:rsidP="00A05F6A">
      <w:pPr>
        <w:jc w:val="both"/>
        <w:rPr>
          <w:sz w:val="20"/>
          <w:szCs w:val="20"/>
          <w:lang w:val="ru-RU"/>
        </w:rPr>
      </w:pPr>
    </w:p>
    <w:p w14:paraId="1177DA5A" w14:textId="77777777" w:rsidR="00A05F6A" w:rsidRPr="00AC42C9" w:rsidRDefault="00A05F6A" w:rsidP="00A05F6A">
      <w:pPr>
        <w:jc w:val="both"/>
        <w:rPr>
          <w:sz w:val="20"/>
          <w:szCs w:val="20"/>
          <w:lang w:val="ru-RU"/>
        </w:rPr>
      </w:pPr>
      <w:r w:rsidRPr="00AC42C9">
        <w:rPr>
          <w:sz w:val="20"/>
          <w:szCs w:val="20"/>
          <w:lang w:val="ru-RU"/>
        </w:rPr>
        <w:t>Почитувани,</w:t>
      </w:r>
    </w:p>
    <w:p w14:paraId="3E006DDC" w14:textId="77777777" w:rsidR="00A05F6A" w:rsidRPr="00AC42C9" w:rsidRDefault="00A05F6A" w:rsidP="00A05F6A">
      <w:pPr>
        <w:ind w:firstLine="720"/>
        <w:jc w:val="both"/>
        <w:rPr>
          <w:sz w:val="20"/>
          <w:szCs w:val="20"/>
          <w:lang w:val="ru-RU"/>
        </w:rPr>
      </w:pPr>
    </w:p>
    <w:p w14:paraId="31836F7C" w14:textId="77777777" w:rsidR="00A05F6A" w:rsidRPr="00AC42C9" w:rsidRDefault="00A05F6A" w:rsidP="00A05F6A">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1A58A45E" w14:textId="77777777" w:rsidR="00A05F6A" w:rsidRPr="00565831" w:rsidRDefault="00A05F6A" w:rsidP="00A05F6A">
      <w:pPr>
        <w:jc w:val="both"/>
        <w:rPr>
          <w:rFonts w:cs="TimesNewRomanPSMT"/>
          <w:sz w:val="20"/>
          <w:szCs w:val="20"/>
          <w:lang w:val="ru-RU"/>
        </w:rPr>
      </w:pPr>
    </w:p>
    <w:p w14:paraId="55A66617" w14:textId="77777777" w:rsidR="00A05F6A" w:rsidRDefault="00A05F6A" w:rsidP="00A05F6A">
      <w:pPr>
        <w:jc w:val="both"/>
      </w:pPr>
      <w:r>
        <w:rPr>
          <w:rFonts w:cs="TimesNewRomanPSMT"/>
          <w:sz w:val="20"/>
          <w:szCs w:val="20"/>
        </w:rPr>
        <w:t>Согласно член 19 од Законот за данокот на добивка („Службен весник на РМ, бр. 112/14... 232/19 и Службен весник на РСМ, бр. 275...1</w:t>
      </w:r>
      <w:r>
        <w:rPr>
          <w:rFonts w:cs="TimesNewRomanPSMT"/>
          <w:sz w:val="20"/>
          <w:szCs w:val="20"/>
          <w:lang w:val="ru-RU"/>
        </w:rPr>
        <w:t>99</w:t>
      </w:r>
      <w:r>
        <w:rPr>
          <w:rFonts w:cs="TimesNewRomanPSMT"/>
          <w:sz w:val="20"/>
          <w:szCs w:val="20"/>
        </w:rPr>
        <w:t>/2</w:t>
      </w:r>
      <w:r>
        <w:rPr>
          <w:rFonts w:cs="TimesNewRomanPSMT"/>
          <w:sz w:val="20"/>
          <w:szCs w:val="20"/>
          <w:lang w:val="ru-RU"/>
        </w:rPr>
        <w:t>3</w:t>
      </w:r>
      <w:r>
        <w:rPr>
          <w:rFonts w:cs="TimesNewRomanPSMT"/>
          <w:sz w:val="20"/>
          <w:szCs w:val="20"/>
        </w:rPr>
        <w:t>),</w:t>
      </w:r>
      <w:r>
        <w:rPr>
          <w:rFonts w:cs="TimesNewRomanPSMT"/>
          <w:sz w:val="20"/>
          <w:szCs w:val="20"/>
          <w:lang w:val="ru-RU"/>
        </w:rPr>
        <w:t xml:space="preserve"> </w:t>
      </w:r>
      <w:r>
        <w:rPr>
          <w:rFonts w:cs="TimesNewRomanPSMT"/>
          <w:sz w:val="20"/>
          <w:szCs w:val="20"/>
        </w:rPr>
        <w:t>Доколку даночниот обврзник оствари загуба искажана во Билансот на успех истата намалена за непризнаените расходи искажани во даночниот биланс може да ја пренесе на товар на добивката во идните пресметковни периоди најмногу до три години сметано од годината во која е искажана загубата. (2) Намалувањето во даночниот биланс се врши последователно почнувајќи од износот на најрано настанатите даночни загуби. (3) Правото од ставот (1) на овој член не може да се користи во случај на измена на статусот на даночниот обврзник врз основа на спојување, припојување, поделба, сопственичка трансформација и слично. (4) Обврзникот кој искажува загуба, правото од ставот (1) на овој член го остварува со одобрение од Управата за јавни приходи, по негово барање кое се поднесува најдоцна до 31 март наредната година, по годината во која загубата е искажана. (5) Управата за јавни приходи е должна да издаде одобрение по барањето од ставот (4) на овој член во рок од 60 дена од денот на поднесување на барањето</w:t>
      </w:r>
      <w:r>
        <w:t>.</w:t>
      </w:r>
    </w:p>
    <w:p w14:paraId="6BA7662E" w14:textId="77777777" w:rsidR="00A05F6A" w:rsidRDefault="00A05F6A" w:rsidP="00A05F6A">
      <w:pPr>
        <w:jc w:val="both"/>
        <w:rPr>
          <w:sz w:val="20"/>
          <w:szCs w:val="20"/>
        </w:rPr>
      </w:pPr>
      <w:r>
        <w:rPr>
          <w:rFonts w:cs="TimesNewRomanPSMT"/>
          <w:sz w:val="20"/>
          <w:szCs w:val="20"/>
        </w:rPr>
        <w:t>Според наведената одредба од законот на мислење сме дека под поимот сопственичка трансформација се подразбира трансформација на правниот облик на друштвото од една во друга форма на друштвото при што би се довела во прашање и сопственичката структура на капиталот на друштвото.</w:t>
      </w:r>
    </w:p>
    <w:p w14:paraId="193B1196" w14:textId="70379566" w:rsidR="009157F7" w:rsidRPr="00A05F6A" w:rsidRDefault="009157F7" w:rsidP="00A05F6A"/>
    <w:sectPr w:rsidR="009157F7" w:rsidRPr="00A05F6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00F5A" w14:textId="77777777" w:rsidR="00F72730" w:rsidRPr="00C567EE" w:rsidRDefault="00F72730" w:rsidP="00805345">
      <w:r w:rsidRPr="00C567EE">
        <w:separator/>
      </w:r>
    </w:p>
  </w:endnote>
  <w:endnote w:type="continuationSeparator" w:id="0">
    <w:p w14:paraId="3E26F903" w14:textId="77777777" w:rsidR="00F72730" w:rsidRPr="00C567EE" w:rsidRDefault="00F7273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NewRomanPSMT">
    <w:altName w:val="Times New Roman"/>
    <w:panose1 w:val="00000000000000000000"/>
    <w:charset w:val="CC"/>
    <w:family w:val="auto"/>
    <w:notTrueType/>
    <w:pitch w:val="default"/>
    <w:sig w:usb0="00000201" w:usb1="00000000" w:usb2="00000000" w:usb3="00000000" w:csb0="00000004"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A4ACA" w14:textId="77777777" w:rsidR="00F72730" w:rsidRPr="00C567EE" w:rsidRDefault="00F72730" w:rsidP="00805345">
      <w:r w:rsidRPr="00C567EE">
        <w:separator/>
      </w:r>
    </w:p>
  </w:footnote>
  <w:footnote w:type="continuationSeparator" w:id="0">
    <w:p w14:paraId="679A0A30" w14:textId="77777777" w:rsidR="00F72730" w:rsidRPr="00C567EE" w:rsidRDefault="00F7273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2730"/>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229</Words>
  <Characters>1307</Characters>
  <Application>Microsoft Office Word</Application>
  <DocSecurity>0</DocSecurity>
  <Lines>10</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1533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2025-10-22T07:46:00Z</dcterms:created>
  <dcterms:modified xsi:type="dcterms:W3CDTF">2025-10-22T07:46:00Z</dcterms:modified>
</cp:coreProperties>
</file>