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ECF9B" w14:textId="77777777" w:rsidR="007A4A94" w:rsidRPr="007A4A94" w:rsidRDefault="007A4A94" w:rsidP="007A4A94">
      <w:pPr>
        <w:overflowPunct w:val="0"/>
        <w:autoSpaceDE w:val="0"/>
        <w:autoSpaceDN w:val="0"/>
        <w:adjustRightInd w:val="0"/>
        <w:jc w:val="both"/>
        <w:textAlignment w:val="baseline"/>
        <w:rPr>
          <w:sz w:val="20"/>
          <w:szCs w:val="20"/>
        </w:rPr>
      </w:pPr>
      <w:r w:rsidRPr="007A4A94">
        <w:rPr>
          <w:rFonts w:eastAsia="Times New Roman"/>
          <w:b/>
          <w:bCs/>
          <w:color w:val="000000" w:themeColor="text1"/>
          <w:sz w:val="20"/>
          <w:szCs w:val="18"/>
        </w:rPr>
        <w:t>МИСЛЕЊЕ од 26.01.2025:</w:t>
      </w:r>
      <w:r w:rsidRPr="007A4A94">
        <w:rPr>
          <w:sz w:val="20"/>
          <w:szCs w:val="20"/>
        </w:rPr>
        <w:t xml:space="preserve"> </w:t>
      </w:r>
    </w:p>
    <w:p w14:paraId="528F53F6" w14:textId="77777777" w:rsidR="007A4A94" w:rsidRPr="007A4A94" w:rsidRDefault="007A4A94" w:rsidP="007A4A94">
      <w:pPr>
        <w:overflowPunct w:val="0"/>
        <w:autoSpaceDE w:val="0"/>
        <w:autoSpaceDN w:val="0"/>
        <w:adjustRightInd w:val="0"/>
        <w:ind w:firstLine="760"/>
        <w:jc w:val="both"/>
        <w:textAlignment w:val="baseline"/>
        <w:rPr>
          <w:sz w:val="20"/>
          <w:szCs w:val="20"/>
        </w:rPr>
      </w:pPr>
    </w:p>
    <w:p w14:paraId="5F94D85C" w14:textId="77777777" w:rsidR="007A4A94" w:rsidRPr="007A4A94" w:rsidRDefault="007A4A94" w:rsidP="007A4A94">
      <w:pPr>
        <w:jc w:val="both"/>
        <w:rPr>
          <w:sz w:val="20"/>
          <w:szCs w:val="20"/>
        </w:rPr>
      </w:pPr>
      <w:r w:rsidRPr="007A4A94">
        <w:rPr>
          <w:sz w:val="20"/>
          <w:szCs w:val="20"/>
        </w:rPr>
        <w:t>Почитувани,</w:t>
      </w:r>
    </w:p>
    <w:p w14:paraId="6C3D3303" w14:textId="77777777" w:rsidR="007A4A94" w:rsidRPr="007A4A94" w:rsidRDefault="007A4A94" w:rsidP="007A4A94">
      <w:pPr>
        <w:ind w:firstLine="720"/>
        <w:jc w:val="both"/>
        <w:rPr>
          <w:sz w:val="20"/>
          <w:szCs w:val="20"/>
        </w:rPr>
      </w:pPr>
    </w:p>
    <w:p w14:paraId="02DAE205" w14:textId="77777777" w:rsidR="007A4A94" w:rsidRPr="007A4A94" w:rsidRDefault="007A4A94" w:rsidP="007A4A94">
      <w:pPr>
        <w:shd w:val="clear" w:color="auto" w:fill="FFFFFF"/>
        <w:jc w:val="both"/>
        <w:rPr>
          <w:rFonts w:cs="StobiSerifRegular"/>
          <w:b/>
          <w:color w:val="auto"/>
          <w:sz w:val="20"/>
          <w:szCs w:val="20"/>
          <w:u w:val="single"/>
        </w:rPr>
      </w:pPr>
      <w:r w:rsidRPr="007A4A94">
        <w:rPr>
          <w:sz w:val="20"/>
          <w:szCs w:val="20"/>
        </w:rPr>
        <w:t>Во врска со Вашето барање на мислење, Управата за јавни приходи  Ве известува:</w:t>
      </w:r>
    </w:p>
    <w:p w14:paraId="221D8AE6" w14:textId="77777777" w:rsidR="007A4A94" w:rsidRPr="007A4A94" w:rsidRDefault="007A4A94" w:rsidP="007A4A94">
      <w:pPr>
        <w:jc w:val="both"/>
        <w:rPr>
          <w:rFonts w:cs="StobiSerifRegular"/>
          <w:b/>
          <w:color w:val="auto"/>
          <w:sz w:val="20"/>
          <w:u w:val="single"/>
        </w:rPr>
      </w:pPr>
    </w:p>
    <w:p w14:paraId="62664C0F" w14:textId="77777777" w:rsidR="007A4A94" w:rsidRPr="007A4A94" w:rsidRDefault="007A4A94" w:rsidP="007A4A94">
      <w:pPr>
        <w:overflowPunct w:val="0"/>
        <w:autoSpaceDE w:val="0"/>
        <w:autoSpaceDN w:val="0"/>
        <w:adjustRightInd w:val="0"/>
        <w:jc w:val="both"/>
        <w:textAlignment w:val="baseline"/>
        <w:rPr>
          <w:sz w:val="20"/>
          <w:szCs w:val="20"/>
        </w:rPr>
      </w:pPr>
      <w:r w:rsidRPr="007A4A94">
        <w:rPr>
          <w:sz w:val="20"/>
          <w:szCs w:val="20"/>
        </w:rPr>
        <w:t>Согласно член 7 од Законот за данок на (во натамошен текст:ЗДД) објавен во „Сл.весник на РМ“, бр.112/14...248/18 и „Сл.весник на РСМ“, бр.232/19...199/23, основа за пресметување на данокот од добивка е добивката која се утврдува во даночниот биланс.</w:t>
      </w:r>
    </w:p>
    <w:p w14:paraId="0980B644" w14:textId="77777777" w:rsidR="007A4A94" w:rsidRPr="007A4A94" w:rsidRDefault="007A4A94" w:rsidP="007A4A94">
      <w:pPr>
        <w:jc w:val="both"/>
        <w:outlineLvl w:val="1"/>
        <w:rPr>
          <w:sz w:val="20"/>
          <w:szCs w:val="20"/>
        </w:rPr>
      </w:pPr>
      <w:r w:rsidRPr="007A4A94">
        <w:rPr>
          <w:sz w:val="20"/>
          <w:szCs w:val="20"/>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p>
    <w:p w14:paraId="29DD07E0" w14:textId="77777777" w:rsidR="007A4A94" w:rsidRPr="007A4A94" w:rsidRDefault="007A4A94" w:rsidP="007A4A94">
      <w:pPr>
        <w:jc w:val="both"/>
        <w:outlineLvl w:val="1"/>
        <w:rPr>
          <w:sz w:val="20"/>
          <w:szCs w:val="20"/>
        </w:rPr>
      </w:pPr>
      <w:r w:rsidRPr="007A4A94">
        <w:rPr>
          <w:sz w:val="20"/>
          <w:szCs w:val="20"/>
        </w:rPr>
        <w:t>Во однос на водењето на сметководството, согласно член  469 од Законот за трговските друштва („Службен весник на Република Македонија” бр.28/04...215/21), секој трговец има обврска да води сметководство на начинот определен со овој закон и со прописите за сметководство и:</w:t>
      </w:r>
    </w:p>
    <w:p w14:paraId="1F83E68E" w14:textId="77777777" w:rsidR="007A4A94" w:rsidRPr="007A4A94" w:rsidRDefault="007A4A94" w:rsidP="007A4A94">
      <w:pPr>
        <w:autoSpaceDE w:val="0"/>
        <w:autoSpaceDN w:val="0"/>
        <w:adjustRightInd w:val="0"/>
        <w:jc w:val="both"/>
        <w:rPr>
          <w:rFonts w:cs="StobiSerif Regular"/>
          <w:color w:val="auto"/>
          <w:sz w:val="20"/>
          <w:szCs w:val="20"/>
          <w:lang w:eastAsia="fi-FI"/>
        </w:rPr>
      </w:pPr>
      <w:r w:rsidRPr="007A4A94">
        <w:rPr>
          <w:rFonts w:cs="StobiSerif Regular"/>
          <w:color w:val="auto"/>
          <w:sz w:val="20"/>
          <w:szCs w:val="20"/>
          <w:lang w:eastAsia="fi-FI"/>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2230A8AF" w14:textId="77777777" w:rsidR="007A4A94" w:rsidRPr="007A4A94" w:rsidRDefault="007A4A94" w:rsidP="007A4A94">
      <w:pPr>
        <w:autoSpaceDE w:val="0"/>
        <w:autoSpaceDN w:val="0"/>
        <w:adjustRightInd w:val="0"/>
        <w:jc w:val="both"/>
        <w:rPr>
          <w:rFonts w:cs="StobiSerif Regular"/>
          <w:color w:val="auto"/>
          <w:sz w:val="20"/>
          <w:szCs w:val="20"/>
          <w:lang w:eastAsia="fi-FI"/>
        </w:rPr>
      </w:pPr>
      <w:r w:rsidRPr="007A4A94">
        <w:rPr>
          <w:rFonts w:cs="StobiSerif Regular"/>
          <w:color w:val="auto"/>
          <w:sz w:val="20"/>
          <w:szCs w:val="20"/>
          <w:lang w:eastAsia="fi-FI"/>
        </w:rPr>
        <w:t>2)другите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3FC405E9" w14:textId="77777777" w:rsidR="007A4A94" w:rsidRPr="007A4A94" w:rsidRDefault="007A4A94" w:rsidP="007A4A94">
      <w:pPr>
        <w:autoSpaceDE w:val="0"/>
        <w:autoSpaceDN w:val="0"/>
        <w:adjustRightInd w:val="0"/>
        <w:jc w:val="both"/>
        <w:rPr>
          <w:rFonts w:cs="StobiSerif Regular"/>
          <w:color w:val="auto"/>
          <w:sz w:val="20"/>
          <w:szCs w:val="20"/>
          <w:lang w:eastAsia="fi-FI"/>
        </w:rPr>
      </w:pPr>
      <w:r w:rsidRPr="007A4A94">
        <w:rPr>
          <w:color w:val="auto"/>
          <w:sz w:val="20"/>
          <w:szCs w:val="20"/>
          <w:lang w:eastAsia="fi-FI"/>
        </w:rPr>
        <w:t xml:space="preserve">Во  Правилникот за водење на сметководство објавен во „Сл.весник на РМ“ бр.159/09...107/11 </w:t>
      </w:r>
      <w:r w:rsidRPr="007A4A94">
        <w:rPr>
          <w:rFonts w:cs="StobiSerif Regular"/>
          <w:color w:val="auto"/>
          <w:sz w:val="20"/>
          <w:szCs w:val="20"/>
          <w:lang w:eastAsia="fi-FI"/>
        </w:rPr>
        <w:t>се објавени Меѓународните сметководствени стандарди (МСС), и Меѓународен стандард за финансиско известување (МСФИ) за мали и средни ентитети (МСЕ) и конкретно МСС-19 Користи за вработените.</w:t>
      </w:r>
    </w:p>
    <w:p w14:paraId="5E23884B" w14:textId="77777777" w:rsidR="007A4A94" w:rsidRPr="007A4A94" w:rsidRDefault="007A4A94" w:rsidP="007A4A94">
      <w:pPr>
        <w:autoSpaceDE w:val="0"/>
        <w:autoSpaceDN w:val="0"/>
        <w:adjustRightInd w:val="0"/>
        <w:jc w:val="both"/>
        <w:rPr>
          <w:rFonts w:cs="StobiSerif Regular"/>
          <w:color w:val="auto"/>
          <w:sz w:val="20"/>
          <w:szCs w:val="20"/>
          <w:lang w:eastAsia="fi-FI"/>
        </w:rPr>
      </w:pPr>
      <w:r w:rsidRPr="007A4A94">
        <w:rPr>
          <w:rFonts w:cs="StobiSerif Regular"/>
          <w:color w:val="auto"/>
          <w:sz w:val="20"/>
          <w:szCs w:val="20"/>
          <w:lang w:eastAsia="fi-FI"/>
        </w:rPr>
        <w:t xml:space="preserve">Според точката 95 од Рамката, расходите се признаваат во билансот на успех врз основа на директна поврзаност помеѓу направените трошоци и заработката на конкретни ставки на приходи. </w:t>
      </w:r>
    </w:p>
    <w:p w14:paraId="14309E7C" w14:textId="77777777" w:rsidR="007A4A94" w:rsidRPr="007A4A94" w:rsidRDefault="007A4A94" w:rsidP="007A4A94">
      <w:pPr>
        <w:autoSpaceDE w:val="0"/>
        <w:autoSpaceDN w:val="0"/>
        <w:adjustRightInd w:val="0"/>
        <w:jc w:val="both"/>
        <w:rPr>
          <w:rFonts w:cs="StobiSerif Regular"/>
          <w:color w:val="auto"/>
          <w:sz w:val="20"/>
          <w:szCs w:val="20"/>
          <w:lang w:eastAsia="fi-FI"/>
        </w:rPr>
      </w:pPr>
      <w:r w:rsidRPr="007A4A94">
        <w:rPr>
          <w:color w:val="auto"/>
          <w:sz w:val="20"/>
          <w:szCs w:val="20"/>
          <w:lang w:eastAsia="fi-FI"/>
        </w:rPr>
        <w:t xml:space="preserve">Исто така целта на МСС 19 е да ги пропише сметководството и обелоденувањата за користите за вработените. </w:t>
      </w:r>
    </w:p>
    <w:p w14:paraId="283CAA7A" w14:textId="77777777" w:rsidR="007A4A94" w:rsidRPr="007A4A94" w:rsidRDefault="007A4A94" w:rsidP="007A4A94">
      <w:pPr>
        <w:jc w:val="both"/>
        <w:rPr>
          <w:color w:val="auto"/>
          <w:sz w:val="20"/>
          <w:szCs w:val="20"/>
          <w:lang w:eastAsia="fi-FI"/>
        </w:rPr>
      </w:pPr>
      <w:r w:rsidRPr="007A4A94">
        <w:rPr>
          <w:color w:val="auto"/>
          <w:sz w:val="20"/>
          <w:szCs w:val="20"/>
          <w:lang w:eastAsia="fi-FI"/>
        </w:rPr>
        <w:t>Стандардот бара ентитетот да признае:</w:t>
      </w:r>
    </w:p>
    <w:p w14:paraId="3A64E356" w14:textId="77777777" w:rsidR="007A4A94" w:rsidRPr="007A4A94" w:rsidRDefault="007A4A94" w:rsidP="007A4A94">
      <w:pPr>
        <w:jc w:val="both"/>
        <w:rPr>
          <w:color w:val="auto"/>
          <w:sz w:val="20"/>
          <w:szCs w:val="20"/>
          <w:lang w:eastAsia="fi-FI"/>
        </w:rPr>
      </w:pPr>
      <w:r w:rsidRPr="007A4A94">
        <w:rPr>
          <w:color w:val="auto"/>
          <w:sz w:val="20"/>
          <w:szCs w:val="20"/>
          <w:lang w:eastAsia="fi-FI"/>
        </w:rPr>
        <w:t xml:space="preserve"> (a) Обврска кога вработениот обезбедил услуги во замена за користи за вработените кои ќе му бидат исплатени во иднина. </w:t>
      </w:r>
    </w:p>
    <w:p w14:paraId="4B722BFD" w14:textId="77777777" w:rsidR="007A4A94" w:rsidRPr="007A4A94" w:rsidRDefault="007A4A94" w:rsidP="007A4A94">
      <w:pPr>
        <w:jc w:val="both"/>
        <w:rPr>
          <w:rFonts w:cs="StobiSerif Regular"/>
          <w:color w:val="auto"/>
          <w:sz w:val="20"/>
          <w:szCs w:val="20"/>
          <w:lang w:eastAsia="fi-FI"/>
        </w:rPr>
      </w:pPr>
      <w:r w:rsidRPr="007A4A94">
        <w:rPr>
          <w:color w:val="auto"/>
          <w:sz w:val="20"/>
          <w:szCs w:val="20"/>
          <w:lang w:eastAsia="fi-FI"/>
        </w:rPr>
        <w:t>(б) Расход кога ентитетот ги троши економските користи кои произлегуваат од услугата која ја пружа вработениот во замена за користи за врaботени.</w:t>
      </w:r>
    </w:p>
    <w:p w14:paraId="760E6944" w14:textId="77777777" w:rsidR="007A4A94" w:rsidRPr="007A4A94" w:rsidRDefault="007A4A94" w:rsidP="007A4A94">
      <w:pPr>
        <w:pStyle w:val="Default"/>
        <w:jc w:val="both"/>
        <w:rPr>
          <w:noProof/>
          <w:color w:val="auto"/>
          <w:sz w:val="20"/>
          <w:szCs w:val="20"/>
          <w:lang w:val="mk-MK" w:eastAsia="fi-FI"/>
        </w:rPr>
      </w:pPr>
      <w:r w:rsidRPr="007A4A94">
        <w:rPr>
          <w:noProof/>
          <w:color w:val="auto"/>
          <w:sz w:val="20"/>
          <w:szCs w:val="20"/>
          <w:lang w:val="mk-MK" w:eastAsia="fi-FI"/>
        </w:rPr>
        <w:t xml:space="preserve">Користи за вработени вклучуваат: (a) Краткорочни користи за вработени, како што се плати, надници и придонеси за социјално осигурување, платени годишни одмори и платени отсуства поради боледување, учество во добивката и бонуси (доколку треба да се платат во рамките на дванаесет месеци од крајот на периодот) и немонетарни користи (како што е медицинска грижа, домување, автомобил и бесплатни или субвенционирани добра или услуги) за постојните вработени. </w:t>
      </w:r>
    </w:p>
    <w:p w14:paraId="21E9462C" w14:textId="77777777" w:rsidR="007A4A94" w:rsidRPr="007A4A94" w:rsidRDefault="007A4A94" w:rsidP="007A4A94">
      <w:pPr>
        <w:pStyle w:val="Default"/>
        <w:jc w:val="both"/>
        <w:rPr>
          <w:rFonts w:cs="Arial"/>
          <w:noProof/>
          <w:color w:val="auto"/>
          <w:sz w:val="20"/>
          <w:szCs w:val="20"/>
          <w:lang w:val="mk-MK" w:eastAsia="fi-FI"/>
        </w:rPr>
      </w:pPr>
      <w:r w:rsidRPr="007A4A94">
        <w:rPr>
          <w:rFonts w:cs="Arial"/>
          <w:noProof/>
          <w:color w:val="auto"/>
          <w:sz w:val="20"/>
          <w:szCs w:val="20"/>
          <w:lang w:val="mk-MK" w:eastAsia="fi-FI"/>
        </w:rPr>
        <w:t>Согласно член 9 став 1 точка 1 од ЗДД, како непризнаени расходи за даночни цели се сметаат расходите кои не се поврзани со вршење на дејност на субјектот, односно не се непосреден услов за извршување на таа дејност и не се последица од вршењето на таа дејност.</w:t>
      </w:r>
    </w:p>
    <w:p w14:paraId="0D35D231" w14:textId="77777777" w:rsidR="007A4A94" w:rsidRPr="007A4A94" w:rsidRDefault="007A4A94" w:rsidP="007A4A94">
      <w:pPr>
        <w:pStyle w:val="Default"/>
        <w:jc w:val="both"/>
        <w:rPr>
          <w:rFonts w:cs="Arial"/>
          <w:noProof/>
          <w:color w:val="auto"/>
          <w:sz w:val="20"/>
          <w:szCs w:val="20"/>
          <w:lang w:val="mk-MK" w:eastAsia="fi-FI"/>
        </w:rPr>
      </w:pPr>
      <w:r w:rsidRPr="007A4A94">
        <w:rPr>
          <w:noProof/>
          <w:color w:val="auto"/>
          <w:sz w:val="20"/>
          <w:szCs w:val="20"/>
          <w:lang w:val="mk-MK" w:eastAsia="fi-FI"/>
        </w:rPr>
        <w:t>Според сето наведено како и информациите наведени во Вашето прашање, на мислење сме дека доколку за наведениот трошок се исполнети барањата согласно МСС 19, истиот се смета за признат расход и не подлежи на оданочување согласно ЗДД.</w:t>
      </w:r>
    </w:p>
    <w:p w14:paraId="193B1196" w14:textId="70379566" w:rsidR="009157F7" w:rsidRPr="007A4A94" w:rsidRDefault="009157F7" w:rsidP="007A4A94"/>
    <w:sectPr w:rsidR="009157F7" w:rsidRPr="007A4A9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D896B" w14:textId="77777777" w:rsidR="00491685" w:rsidRPr="007A4A94" w:rsidRDefault="00491685" w:rsidP="00805345">
      <w:r w:rsidRPr="007A4A94">
        <w:separator/>
      </w:r>
    </w:p>
  </w:endnote>
  <w:endnote w:type="continuationSeparator" w:id="0">
    <w:p w14:paraId="666B760E" w14:textId="77777777" w:rsidR="00491685" w:rsidRPr="007A4A94" w:rsidRDefault="00491685"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2B0EE" w14:textId="77777777" w:rsidR="00491685" w:rsidRPr="007A4A94" w:rsidRDefault="00491685" w:rsidP="00805345">
      <w:r w:rsidRPr="007A4A94">
        <w:separator/>
      </w:r>
    </w:p>
  </w:footnote>
  <w:footnote w:type="continuationSeparator" w:id="0">
    <w:p w14:paraId="3352D278" w14:textId="77777777" w:rsidR="00491685" w:rsidRPr="007A4A94" w:rsidRDefault="00491685"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168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492</Words>
  <Characters>2807</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3293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2025-10-22T06:04:00Z</dcterms:created>
  <dcterms:modified xsi:type="dcterms:W3CDTF">2025-10-22T06:04:00Z</dcterms:modified>
</cp:coreProperties>
</file>